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76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i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№ ________________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jc w:val="left"/>
        <w:spacing w:line="276" w:lineRule="auto"/>
        <w:shd w:val="clear" w:color="auto" w:fill="ffffff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</w:r>
      <w:r>
        <w:rPr>
          <w:b/>
          <w:bCs/>
          <w:color w:val="0000ff"/>
          <w:sz w:val="24"/>
          <w:szCs w:val="24"/>
        </w:rPr>
      </w:r>
      <w:r>
        <w:rPr>
          <w:b/>
          <w:bCs/>
          <w:color w:val="0000ff"/>
          <w:sz w:val="24"/>
          <w:szCs w:val="24"/>
        </w:rPr>
      </w:r>
    </w:p>
    <w:p>
      <w:pPr>
        <w:ind w:firstLine="0"/>
        <w:spacing w:line="276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Хабаровск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                           «___» _______ 20___ г.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76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211"/>
        <w:ind w:left="0" w:right="0" w:firstLine="709"/>
        <w:spacing w:line="240" w:lineRule="auto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Акционерное общество «Дальневосточная генерирующая компания» (АО «ДГК») (далее – Заказчик) в лице____________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, действующего на основании 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_________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,</w:t>
      </w:r>
      <w:r>
        <w:rPr>
          <w:color w:val="auto"/>
          <w:sz w:val="24"/>
          <w:szCs w:val="24"/>
          <w:highlight w:val="white"/>
        </w:rPr>
        <w:t xml:space="preserve"> с одной ст</w:t>
      </w:r>
      <w:r>
        <w:rPr>
          <w:color w:val="auto"/>
          <w:sz w:val="24"/>
          <w:szCs w:val="24"/>
          <w:highlight w:val="white"/>
        </w:rPr>
        <w:t xml:space="preserve">ороны, и </w:t>
      </w:r>
      <w:r>
        <w:rPr>
          <w:color w:val="auto"/>
          <w:sz w:val="24"/>
          <w:szCs w:val="24"/>
          <w:highlight w:val="white"/>
        </w:rPr>
        <w:t xml:space="preserve">________________</w:t>
      </w:r>
      <w:r>
        <w:rPr>
          <w:color w:val="auto"/>
          <w:sz w:val="24"/>
          <w:szCs w:val="24"/>
          <w:highlight w:val="white"/>
        </w:rPr>
        <w:t xml:space="preserve"> (далее – Подрядчик) в лице ______________, действующего на основании _____</w:t>
      </w:r>
      <w:r>
        <w:rPr>
          <w:color w:val="auto"/>
          <w:sz w:val="24"/>
          <w:szCs w:val="24"/>
          <w:highlight w:val="white"/>
        </w:rPr>
        <w:t xml:space="preserve">, с другой стороны, совместно в дальнейшем именуемые «Стороны», а по отдельности – «Сторона», </w:t>
      </w:r>
      <w:r>
        <w:rPr>
          <w:color w:val="000000" w:themeColor="text1"/>
          <w:highlight w:val="white"/>
        </w:rPr>
        <w:t xml:space="preserve">по результатам проведённой Заказчиком конкурентной процедур</w:t>
      </w:r>
      <w:r>
        <w:rPr>
          <w:color w:val="000000" w:themeColor="text1"/>
          <w:highlight w:val="white"/>
        </w:rPr>
        <w:t xml:space="preserve">ы по лоту</w:t>
      </w:r>
      <w:r>
        <w:rPr>
          <w:color w:val="auto"/>
          <w:sz w:val="24"/>
          <w:szCs w:val="24"/>
          <w:highlight w:val="white"/>
        </w:rPr>
        <w:t xml:space="preserve"> № </w:t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color w:val="000000" w:themeColor="text1"/>
          <w:sz w:val="24"/>
          <w:szCs w:val="24"/>
          <w:highlight w:val="white"/>
        </w:rPr>
        <w:t xml:space="preserve">11026005-РЕМ ПРОД-2027-ДГК-ХТС</w:t>
      </w:r>
      <w:r>
        <w:rPr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</w:t>
      </w:r>
      <w:r>
        <w:rPr>
          <w:bCs/>
          <w:color w:val="auto"/>
          <w:sz w:val="24"/>
          <w:szCs w:val="24"/>
          <w:highlight w:val="white"/>
        </w:rPr>
        <w:t xml:space="preserve">на основании протокола закупочной комиссии о результатах от _______№_______ </w:t>
      </w:r>
      <w:r>
        <w:rPr>
          <w:color w:val="auto"/>
          <w:sz w:val="24"/>
          <w:szCs w:val="24"/>
          <w:highlight w:val="white"/>
        </w:rPr>
        <w:t xml:space="preserve">заключили</w:t>
      </w:r>
      <w:r>
        <w:rPr>
          <w:color w:val="auto"/>
          <w:sz w:val="24"/>
          <w:szCs w:val="24"/>
          <w:highlight w:val="white"/>
        </w:rPr>
        <w:t xml:space="preserve"> настоящий договор (далее – Договор) о нижеследующем.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11"/>
        <w:ind w:firstLine="708"/>
        <w:spacing w:line="240" w:lineRule="auto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указанные ниже значения, если иное прямо не указано в Договоре.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«Акт КС-2», «Справка КС-3» – 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«Акт ОС-3» – документ, оформляемый по унифицированной форме № ОС-3 «А</w:t>
      </w:r>
      <w:r>
        <w:rPr>
          <w:sz w:val="24"/>
          <w:szCs w:val="24"/>
          <w:highlight w:val="white"/>
        </w:rPr>
        <w:t xml:space="preserve">кт</w:t>
      </w:r>
      <w:r>
        <w:rPr>
          <w:bCs/>
          <w:sz w:val="24"/>
          <w:szCs w:val="24"/>
          <w:highlight w:val="white"/>
        </w:rPr>
        <w:t xml:space="preserve"> о приеме-сдаче отремонтированных, реконструированных, модернизированных объектов основных средств», утвержденной п</w:t>
      </w:r>
      <w:r>
        <w:rPr>
          <w:sz w:val="24"/>
          <w:szCs w:val="24"/>
          <w:highlight w:val="white"/>
        </w:rPr>
        <w:t xml:space="preserve">остановлением Госкомстата РФ от 21.01.2003 № 7.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«Гарантийный срок»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</w:t>
      </w:r>
      <w:r>
        <w:rPr>
          <w:sz w:val="24"/>
          <w:szCs w:val="24"/>
          <w:highlight w:val="white"/>
          <w:lang w:eastAsia="en-US"/>
        </w:rPr>
        <w:t xml:space="preserve">овора и Применимого права, и Подрядчик обязуется устранять все выявленные Заказчиком недостатки, несоответствия и/или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«Давальческие материалы» – материалы, </w:t>
      </w:r>
      <w:r>
        <w:rPr>
          <w:sz w:val="24"/>
          <w:szCs w:val="24"/>
          <w:highlight w:val="white"/>
        </w:rPr>
        <w:t xml:space="preserve">которые будут являться составной частью Результата работ по Договору, </w:t>
      </w:r>
      <w:r>
        <w:rPr>
          <w:sz w:val="24"/>
          <w:szCs w:val="24"/>
          <w:highlight w:val="white"/>
          <w:lang w:eastAsia="en-US"/>
        </w:rPr>
        <w:t xml:space="preserve">подлежащие приемке Подрядчиком от Заказчика для выполнения Работ по Договору </w:t>
      </w:r>
      <w:r>
        <w:rPr>
          <w:sz w:val="24"/>
          <w:szCs w:val="24"/>
          <w:highlight w:val="white"/>
          <w:lang w:eastAsia="en-US"/>
        </w:rPr>
        <w:t xml:space="preserve">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приложении к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«Договор»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«Исполнительн</w:t>
      </w:r>
      <w:bookmarkStart w:id="0" w:name="OCRUncertain148"/>
      <w:r>
        <w:rPr>
          <w:sz w:val="24"/>
          <w:szCs w:val="24"/>
          <w:highlight w:val="white"/>
          <w:lang w:eastAsia="en-US"/>
        </w:rPr>
        <w:t xml:space="preserve">а</w:t>
      </w:r>
      <w:bookmarkEnd w:id="0"/>
      <w:r>
        <w:rPr>
          <w:sz w:val="24"/>
          <w:szCs w:val="24"/>
          <w:highlight w:val="white"/>
          <w:lang w:eastAsia="en-US"/>
        </w:rPr>
        <w:t xml:space="preserve">я док</w:t>
      </w:r>
      <w:bookmarkStart w:id="1" w:name="OCRUncertain149"/>
      <w:r>
        <w:rPr>
          <w:sz w:val="24"/>
          <w:szCs w:val="24"/>
          <w:highlight w:val="white"/>
          <w:lang w:eastAsia="en-US"/>
        </w:rPr>
        <w:t xml:space="preserve">у</w:t>
      </w:r>
      <w:bookmarkEnd w:id="1"/>
      <w:r>
        <w:rPr>
          <w:sz w:val="24"/>
          <w:szCs w:val="24"/>
          <w:highlight w:val="white"/>
          <w:lang w:eastAsia="en-US"/>
        </w:rPr>
        <w:t xml:space="preserve">м</w:t>
      </w:r>
      <w:bookmarkStart w:id="2" w:name="OCRUncertain150"/>
      <w:r>
        <w:rPr>
          <w:sz w:val="24"/>
          <w:szCs w:val="24"/>
          <w:highlight w:val="white"/>
          <w:lang w:eastAsia="en-US"/>
        </w:rPr>
        <w:t xml:space="preserve">е</w:t>
      </w:r>
      <w:bookmarkEnd w:id="2"/>
      <w:r>
        <w:rPr>
          <w:sz w:val="24"/>
          <w:szCs w:val="24"/>
          <w:highlight w:val="white"/>
          <w:lang w:eastAsia="en-US"/>
        </w:rPr>
        <w:t xml:space="preserve">нтац</w:t>
      </w:r>
      <w:bookmarkStart w:id="3" w:name="OCRUncertain151"/>
      <w:r>
        <w:rPr>
          <w:sz w:val="24"/>
          <w:szCs w:val="24"/>
          <w:highlight w:val="white"/>
          <w:lang w:eastAsia="en-US"/>
        </w:rPr>
        <w:t xml:space="preserve">и</w:t>
      </w:r>
      <w:bookmarkEnd w:id="3"/>
      <w:r>
        <w:rPr>
          <w:sz w:val="24"/>
          <w:szCs w:val="24"/>
          <w:highlight w:val="white"/>
          <w:lang w:eastAsia="en-US"/>
        </w:rPr>
        <w:t xml:space="preserve">я»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contextualSpacing w:val="0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К Исполнительной документации относятся: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общий журнал работ</w:t>
      </w:r>
      <w:r>
        <w:rPr>
          <w:sz w:val="24"/>
          <w:szCs w:val="24"/>
          <w:highlight w:val="white"/>
          <w:lang w:val="en-US" w:eastAsia="en-US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акты освидетельствования скрытых работ</w:t>
      </w:r>
      <w:r>
        <w:rPr>
          <w:sz w:val="24"/>
          <w:szCs w:val="24"/>
          <w:highlight w:val="white"/>
          <w:lang w:val="en-US" w:eastAsia="en-US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акты промежуточной приемки ответственных конструкций;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акты испытаний и опробования оборудования, систем и устройств;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результаты экспертиз, обследований в ходе выполнения работ;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акты приемки инженерных систем</w:t>
      </w:r>
      <w:r>
        <w:rPr>
          <w:sz w:val="24"/>
          <w:szCs w:val="24"/>
          <w:highlight w:val="white"/>
          <w:lang w:val="en-US" w:eastAsia="en-US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3"/>
        </w:numPr>
        <w:contextualSpacing w:val="0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другие документы по усмотрению Сторон с учетом специфики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«Коммерческая тайн</w:t>
      </w:r>
      <w:r>
        <w:rPr>
          <w:sz w:val="24"/>
          <w:szCs w:val="24"/>
          <w:highlight w:val="white"/>
          <w:lang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«Лимит на непредвиденные работы и затраты»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</w:t>
      </w:r>
      <w:r>
        <w:rPr>
          <w:sz w:val="24"/>
          <w:szCs w:val="24"/>
          <w:highlight w:val="white"/>
          <w:lang w:eastAsia="en-US"/>
        </w:rPr>
        <w:t xml:space="preserve">дефектации</w:t>
      </w:r>
      <w:r>
        <w:rPr>
          <w:sz w:val="24"/>
          <w:szCs w:val="24"/>
          <w:highlight w:val="white"/>
          <w:lang w:eastAsia="en-US"/>
        </w:rPr>
        <w:t xml:space="preserve"> оборудования, зданий и/или сооружений.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«Материально-технические ресурсы» – всевозможные материалы, строительные конструкции, детали, комплектующие изделия, инвентарь, отделочные мате</w:t>
      </w:r>
      <w:r>
        <w:rPr>
          <w:sz w:val="24"/>
          <w:szCs w:val="24"/>
          <w:highlight w:val="white"/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</w:r>
      <w:r>
        <w:rPr>
          <w:sz w:val="24"/>
          <w:szCs w:val="24"/>
          <w:highlight w:val="white"/>
          <w:lang w:eastAsia="en-US"/>
        </w:rPr>
        <w:t xml:space="preserve">«Объект» – </w:t>
      </w:r>
      <w:r>
        <w:rPr>
          <w:rFonts w:eastAsia="Calibri"/>
          <w:sz w:val="24"/>
          <w:szCs w:val="24"/>
          <w:highlight w:val="white"/>
        </w:rPr>
        <w:t xml:space="preserve">объект основных средств Заказчика – </w:t>
      </w:r>
      <w:r>
        <w:rPr>
          <w:rFonts w:eastAsia="Calibri"/>
          <w:sz w:val="24"/>
          <w:szCs w:val="24"/>
          <w:highlight w:val="white"/>
        </w:rPr>
        <w:t xml:space="preserve">участок паропровода «Спутник» в г. Хабаровске от узла П12.16 в сторону узла П12.09 с переходом пер. Алданский Дн=219х10мм, L=781м, Дн=325х12мм, L=83м,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инв.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rFonts w:eastAsia="Tahoma" w:cs="Droid Sans Devanagari"/>
          <w:sz w:val="24"/>
          <w:szCs w:val="24"/>
          <w:highlight w:val="white"/>
        </w:rPr>
        <w:t xml:space="preserve">00000000000000017193</w:t>
      </w:r>
      <w:r/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</w:t>
      </w:r>
      <w:r>
        <w:rPr>
          <w:rFonts w:eastAsia="Calibri"/>
          <w:sz w:val="24"/>
          <w:szCs w:val="24"/>
          <w:highlight w:val="white"/>
        </w:rPr>
        <w:t xml:space="preserve"> в отношении которого целесообразна самостоятельная приемка, опробование и эксплуатация.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«Отказ от Договора» 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«Применимое право» – обязательные для</w:t>
      </w:r>
      <w:r>
        <w:rPr>
          <w:b w:val="0"/>
          <w:sz w:val="24"/>
          <w:szCs w:val="24"/>
          <w:highlight w:val="white"/>
          <w:lang w:eastAsia="en-US"/>
        </w:rPr>
        <w:t xml:space="preserve">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</w:t>
      </w:r>
      <w:r>
        <w:rPr>
          <w:b w:val="0"/>
          <w:sz w:val="24"/>
          <w:szCs w:val="24"/>
          <w:highlight w:val="white"/>
          <w:lang w:eastAsia="en-US"/>
        </w:rPr>
        <w:t xml:space="preserve">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r>
        <w:rPr>
          <w:b w:val="0"/>
          <w:sz w:val="24"/>
          <w:szCs w:val="24"/>
          <w:highlight w:val="white"/>
          <w:lang w:eastAsia="en-US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«Приемо-сдаточная документация» – документация, оформляемая Подрядчиком при завершении выполнения Работ по Объекту.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К Приемо-сдаточной документации относятся: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эксплуатационная документация, сертификаты, технические условия, протоколы, </w:t>
      </w:r>
      <w:r>
        <w:rPr>
          <w:sz w:val="24"/>
          <w:szCs w:val="24"/>
          <w:highlight w:val="white"/>
          <w:lang w:eastAsia="en-US"/>
        </w:rPr>
        <w:t xml:space="preserve">инструкции, паспорта;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документы, удостоверяющие качество используемых Подрядчиком Материально-технических ресурсов;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4"/>
        </w:numPr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20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«Работы» – все производимые, выполняемые Подрядчиком на свой риск, с использованием св</w:t>
      </w:r>
      <w:r>
        <w:rPr>
          <w:b w:val="0"/>
          <w:sz w:val="24"/>
          <w:szCs w:val="24"/>
          <w:highlight w:val="white"/>
          <w:lang w:eastAsia="en-US"/>
        </w:rPr>
        <w:t xml:space="preserve">оих и/или привлеченных за свой счет сил и средств (Материально-технических ресурсов, инструмента), Давальческих материалов и запасных частей в соответствии с условиями Договора и Применимым правом работы, в том числе ремонтные работы, работы по исправлению</w:t>
      </w:r>
      <w:r>
        <w:rPr>
          <w:b w:val="0"/>
          <w:sz w:val="24"/>
          <w:szCs w:val="24"/>
          <w:highlight w:val="white"/>
        </w:rPr>
        <w:t xml:space="preserve"> выявленных недостатков, несоответствий и/или дефектов в Результате работ, а также любые иные работы (в</w:t>
      </w:r>
      <w:r>
        <w:rPr>
          <w:b w:val="0"/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highlight w:val="white"/>
        </w:rPr>
        <w:t xml:space="preserve">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 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«Результат работ»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«Скрытые работы» – отдельные виды работ, оказывающ</w:t>
      </w:r>
      <w:r>
        <w:rPr>
          <w:b w:val="0"/>
          <w:sz w:val="24"/>
          <w:szCs w:val="24"/>
          <w:highlight w:val="white"/>
          <w:lang w:eastAsia="en-US"/>
        </w:rPr>
        <w:t xml:space="preserve">ие влияние на безопасность Объекта,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и/или конструкциями.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  <w:lang w:eastAsia="en-US"/>
        </w:rPr>
        <w:t xml:space="preserve">«С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убъект МСП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»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 – субъект малого и среднего предпринимательства</w:t>
      </w:r>
      <w:r>
        <w:rPr>
          <w:b w:val="0"/>
          <w:bCs w:val="0"/>
          <w:sz w:val="24"/>
          <w:szCs w:val="24"/>
          <w:highlight w:val="white"/>
          <w:lang w:eastAsia="en-US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«Техническое задание»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«Субподрядчик»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left="0" w:right="0" w:firstLine="709"/>
        <w:jc w:val="both"/>
        <w:spacing w:after="0" w:afterAutospacing="0" w:line="240" w:lineRule="auto"/>
        <w:rPr>
          <w:sz w:val="28"/>
          <w:szCs w:val="28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Универсальный передаточный документ (УПД)</w:t>
      </w:r>
      <w:r>
        <w:rPr>
          <w:sz w:val="24"/>
          <w:szCs w:val="24"/>
          <w:highlight w:val="white"/>
        </w:rPr>
        <w:t xml:space="preserve"> – форма документа, рекомендованная для применения письмом ФНС России от 21.10.2013 </w:t>
      </w:r>
      <w:r>
        <w:rPr>
          <w:sz w:val="24"/>
          <w:szCs w:val="24"/>
          <w:highlight w:val="white"/>
        </w:rPr>
        <w:t xml:space="preserve">№ ММВ-20-3/96@ (объединяет реквизиты </w:t>
      </w:r>
      <w:hyperlink r:id="rId13" w:tooltip="https://login.consultant.ru/link/?req=doc&amp;base=PBI&amp;n=199978" w:history="1">
        <w:r>
          <w:rPr>
            <w:rStyle w:val="1263"/>
            <w:color w:val="000000"/>
            <w:sz w:val="24"/>
            <w:szCs w:val="24"/>
            <w:highlight w:val="white"/>
            <w:u w:val="none"/>
          </w:rPr>
          <w:t xml:space="preserve">счета-фактуры</w:t>
        </w:r>
      </w:hyperlink>
      <w:r>
        <w:rPr>
          <w:color w:val="000000"/>
          <w:sz w:val="24"/>
          <w:szCs w:val="24"/>
          <w:highlight w:val="white"/>
        </w:rPr>
        <w:t xml:space="preserve"> и </w:t>
      </w:r>
      <w:hyperlink r:id="rId14" w:tooltip="https://login.consultant.ru/link/?req=doc&amp;base=PBI&amp;n=37584&amp;dst=100032" w:history="1">
        <w:r>
          <w:rPr>
            <w:rStyle w:val="1263"/>
            <w:color w:val="000000"/>
            <w:sz w:val="24"/>
            <w:szCs w:val="24"/>
            <w:highlight w:val="white"/>
            <w:u w:val="none"/>
          </w:rPr>
          <w:t xml:space="preserve">первичного документа</w:t>
        </w:r>
      </w:hyperlink>
      <w:r>
        <w:rPr>
          <w:sz w:val="24"/>
          <w:szCs w:val="24"/>
          <w:highlight w:val="white"/>
        </w:rPr>
        <w:t xml:space="preserve"> о передаче товаров, работ, услуг).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</w:r>
      <w:r>
        <w:rPr>
          <w:b w:val="0"/>
          <w:sz w:val="24"/>
          <w:szCs w:val="24"/>
          <w:highlight w:val="white"/>
          <w:lang w:eastAsia="en-US"/>
        </w:rPr>
        <w:t xml:space="preserve">«Цена Договора предельна</w:t>
      </w:r>
      <w:r>
        <w:rPr>
          <w:b w:val="0"/>
          <w:sz w:val="24"/>
          <w:szCs w:val="24"/>
          <w:highlight w:val="white"/>
          <w:lang w:eastAsia="en-US"/>
        </w:rPr>
        <w:t xml:space="preserve">я» – определяемая в соотве</w:t>
      </w:r>
      <w:r>
        <w:rPr>
          <w:b w:val="0"/>
          <w:sz w:val="24"/>
          <w:szCs w:val="24"/>
          <w:highlight w:val="white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highlight w:val="white"/>
          <w:lang w:eastAsia="en-US"/>
        </w:rPr>
        <w:t xml:space="preserve">на весь период действия Договора. При этом оплата Работ производится по фактическим объемам выполненных работ, но не выше предельной (максимальной) цены Договора.</w:t>
      </w:r>
      <w:r>
        <w:rPr>
          <w:b w:val="0"/>
          <w:sz w:val="24"/>
          <w:szCs w:val="24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3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Предмет Договора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4" w:name="_Ref361410951"/>
      <w:r>
        <w:rPr>
          <w:bCs/>
          <w:sz w:val="24"/>
          <w:szCs w:val="24"/>
          <w:highlight w:val="white"/>
        </w:rPr>
        <w:t xml:space="preserve">Подрядчик обязуется в соответствии с Техническим заданием </w:t>
      </w:r>
      <w:r>
        <w:rPr>
          <w:bCs/>
          <w:sz w:val="24"/>
          <w:szCs w:val="24"/>
          <w:highlight w:val="white"/>
        </w:rPr>
        <w:t xml:space="preserve">(Приложение </w:t>
      </w:r>
      <w:r>
        <w:rPr>
          <w:bCs/>
          <w:sz w:val="24"/>
          <w:szCs w:val="24"/>
          <w:highlight w:val="white"/>
        </w:rPr>
        <w:t xml:space="preserve">№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 к Договору) выполнить работы по </w:t>
      </w:r>
      <w:r>
        <w:rPr>
          <w:bCs/>
          <w:sz w:val="24"/>
          <w:szCs w:val="24"/>
          <w:highlight w:val="white"/>
        </w:rPr>
        <w:t xml:space="preserve">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 </w:t>
      </w:r>
      <w:r>
        <w:rPr>
          <w:bCs/>
          <w:sz w:val="24"/>
          <w:szCs w:val="24"/>
          <w:highlight w:val="white"/>
        </w:rPr>
        <w:t xml:space="preserve">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Объем и состав Работ по Договору определяют</w:t>
      </w:r>
      <w:r>
        <w:rPr>
          <w:bCs/>
          <w:sz w:val="24"/>
          <w:szCs w:val="24"/>
          <w:highlight w:val="white"/>
        </w:rPr>
        <w:t xml:space="preserve">ся </w:t>
      </w:r>
      <w:r>
        <w:rPr>
          <w:bCs/>
          <w:sz w:val="24"/>
          <w:szCs w:val="24"/>
          <w:highlight w:val="white"/>
        </w:rPr>
        <w:t xml:space="preserve">Ведомостью объемов работ (Приложение № 1.1 к Техническому заданию)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  <w:t xml:space="preserve">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Работы по Договору выполняются для</w:t>
      </w:r>
      <w:r>
        <w:rPr>
          <w:bCs/>
          <w:sz w:val="24"/>
          <w:szCs w:val="24"/>
          <w:highlight w:val="white"/>
        </w:rPr>
        <w:t xml:space="preserve"> нужд </w:t>
      </w:r>
      <w:r>
        <w:rPr>
          <w:bCs/>
          <w:sz w:val="24"/>
          <w:szCs w:val="24"/>
          <w:highlight w:val="white"/>
        </w:rPr>
        <w:t xml:space="preserve">структурного подразделения Заказчика «Хабаровские тепловые сети».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1.4. Место выполнения Работ: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Хабаровский край, </w:t>
      </w:r>
      <w:r>
        <w:rPr>
          <w:bCs/>
          <w:sz w:val="24"/>
          <w:szCs w:val="24"/>
          <w:highlight w:val="white"/>
        </w:rPr>
        <w:t xml:space="preserve">г. Хабаровск, от улицы Центральной, 38 вдоль улицы Центральной до улицы Урицкого, 21</w:t>
      </w:r>
      <w:r>
        <w:rPr>
          <w:bCs/>
          <w:sz w:val="24"/>
          <w:szCs w:val="24"/>
          <w:highlight w:val="white"/>
        </w:rPr>
        <w:t xml:space="preserve">.</w:t>
      </w:r>
      <w:r>
        <w:rPr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360" w:right="0" w:firstLine="349"/>
        <w:jc w:val="both"/>
        <w:spacing w:line="240" w:lineRule="auto"/>
        <w:shd w:val="clear" w:color="auto" w:fill="ffffff"/>
        <w:tabs>
          <w:tab w:val="left" w:pos="993" w:leader="none"/>
          <w:tab w:val="left" w:pos="1134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1.</w:t>
      </w:r>
      <w:r>
        <w:rPr>
          <w:bCs/>
          <w:sz w:val="24"/>
          <w:szCs w:val="24"/>
          <w:highlight w:val="white"/>
        </w:rPr>
        <w:t xml:space="preserve">5.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Работы выполняются Подрядчиком в соответствии с </w:t>
      </w:r>
      <w:r>
        <w:rPr>
          <w:bCs/>
          <w:color w:val="000000" w:themeColor="text1"/>
          <w:sz w:val="24"/>
          <w:szCs w:val="24"/>
          <w:highlight w:val="white"/>
        </w:rPr>
        <w:t xml:space="preserve">Г</w:t>
      </w:r>
      <w:r>
        <w:rPr>
          <w:bCs/>
          <w:color w:val="000000" w:themeColor="text1"/>
          <w:sz w:val="24"/>
          <w:szCs w:val="24"/>
          <w:highlight w:val="white"/>
        </w:rPr>
        <w:t xml:space="preserve">рафиком производства работ (Приложение № 3 к Договору)</w:t>
      </w:r>
      <w:r>
        <w:rPr>
          <w:bCs/>
          <w:color w:val="000000" w:themeColor="text1"/>
          <w:sz w:val="24"/>
          <w:szCs w:val="24"/>
          <w:highlight w:val="white"/>
        </w:rPr>
        <w:t xml:space="preserve"> в следующие сроки: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227"/>
        <w:ind w:left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1.5.1. начало выполнения Работ: 10.05.2027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ff"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1.5.2. окончание выполнения Работ: </w:t>
      </w:r>
      <w:r>
        <w:rPr>
          <w:sz w:val="24"/>
          <w:szCs w:val="24"/>
          <w:highlight w:val="white"/>
        </w:rPr>
        <w:t xml:space="preserve">31.10.</w:t>
      </w:r>
      <w:r>
        <w:rPr>
          <w:sz w:val="24"/>
          <w:szCs w:val="24"/>
          <w:highlight w:val="white"/>
        </w:rPr>
        <w:t xml:space="preserve">2027</w:t>
      </w:r>
      <w:r>
        <w:rPr>
          <w:sz w:val="24"/>
          <w:szCs w:val="24"/>
          <w:highlight w:val="white"/>
        </w:rPr>
        <w:t xml:space="preserve">.</w:t>
      </w:r>
      <w:r>
        <w:rPr>
          <w:color w:val="0000ff"/>
          <w:sz w:val="24"/>
          <w:szCs w:val="24"/>
          <w:highlight w:val="white"/>
        </w:rPr>
      </w:r>
      <w:r>
        <w:rPr>
          <w:color w:val="0000ff"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3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Права и обязанности Сторон 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u w:val="single"/>
        </w:rPr>
        <w:t xml:space="preserve">Заказчик обязан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Сообщить Подрядчику </w:t>
      </w:r>
      <w:r>
        <w:rPr>
          <w:bCs/>
          <w:color w:val="000000" w:themeColor="text1"/>
          <w:sz w:val="24"/>
          <w:szCs w:val="24"/>
          <w:highlight w:val="white"/>
        </w:rPr>
        <w:t xml:space="preserve">контакты и наименования должностей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7" w:name="_Ref361401696"/>
      <w:r>
        <w:rPr>
          <w:sz w:val="24"/>
          <w:szCs w:val="24"/>
          <w:highlight w:val="white"/>
        </w:rPr>
      </w:r>
      <w:bookmarkStart w:id="8" w:name="_Ref361320734"/>
      <w:r>
        <w:rPr>
          <w:sz w:val="24"/>
          <w:szCs w:val="24"/>
          <w:highlight w:val="white"/>
        </w:rPr>
      </w:r>
      <w:bookmarkStart w:id="9" w:name="_Ref361396847"/>
      <w:r>
        <w:rPr>
          <w:bCs/>
          <w:sz w:val="24"/>
          <w:szCs w:val="24"/>
          <w:highlight w:val="white"/>
        </w:rPr>
        <w:t xml:space="preserve">В течение 3 (трех) рабочих дней с даты получения соответствующего</w:t>
      </w:r>
      <w:r>
        <w:rPr>
          <w:bCs/>
          <w:sz w:val="24"/>
          <w:szCs w:val="24"/>
          <w:highlight w:val="white"/>
        </w:rPr>
        <w:t xml:space="preserve"> письменного запроса Подрядчика передать (предоставить) последнему: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место производства Работ, место (помещение) для складирования Материально-технических ресурсов, Давальческих материалов и запасных частей по соответствующим актам сдачи-приемки</w:t>
      </w:r>
      <w:r>
        <w:rPr>
          <w:sz w:val="24"/>
          <w:szCs w:val="24"/>
          <w:highlight w:val="white"/>
        </w:rPr>
        <w:t xml:space="preserve"> (Приложение № 5 к Договору);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3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техническую и иную документацию, содержащую исходные данные для выполнения Подрядчиком Работ по Договору, по Акту сдачи-приемки технической и иной документации (Приложение № 5.1 к Договору).</w:t>
      </w:r>
      <w:bookmarkEnd w:id="7"/>
      <w:r>
        <w:rPr>
          <w:sz w:val="24"/>
          <w:szCs w:val="24"/>
          <w:highlight w:val="white"/>
        </w:rPr>
      </w:r>
      <w:bookmarkEnd w:id="8"/>
      <w:r>
        <w:rPr>
          <w:sz w:val="24"/>
          <w:szCs w:val="24"/>
          <w:highlight w:val="white"/>
        </w:rPr>
      </w:r>
      <w:bookmarkEnd w:id="9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внутриобъектного режима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Предоставить Подрядчику в порядке, установленном Приложением № 11 к Договору, </w:t>
      </w:r>
      <w:r>
        <w:rPr>
          <w:sz w:val="24"/>
          <w:szCs w:val="24"/>
          <w:highlight w:val="white"/>
        </w:rPr>
        <w:t xml:space="preserve">необходимые</w:t>
      </w:r>
      <w:r>
        <w:rPr>
          <w:sz w:val="24"/>
          <w:szCs w:val="24"/>
          <w:highlight w:val="white"/>
        </w:rPr>
        <w:t xml:space="preserve"> Давальческие материалы, перечень которых указан в Приложении № 10 к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Принять и оплатить выполненные Подрядчиком Работы на </w:t>
      </w:r>
      <w:r>
        <w:rPr>
          <w:bCs/>
          <w:sz w:val="24"/>
          <w:szCs w:val="24"/>
          <w:highlight w:val="white"/>
        </w:rPr>
        <w:t xml:space="preserve">условиях</w:t>
      </w:r>
      <w:r>
        <w:rPr>
          <w:bCs/>
          <w:sz w:val="24"/>
          <w:szCs w:val="24"/>
          <w:highlight w:val="white"/>
        </w:rPr>
        <w:t xml:space="preserve">, по цене и в сроки, предусмотренные Договором.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tabs>
          <w:tab w:val="left" w:pos="709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Производить освидетельствование (приемку) Скрытых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Выполнять иные обязанности, предусмотренные Договором.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u w:val="single"/>
        </w:rPr>
        <w:t xml:space="preserve">Заказчик имеет право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  <w:sz w:val="24"/>
          <w:szCs w:val="24"/>
          <w:highlight w:val="white"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ресурсов,</w:t>
      </w:r>
      <w:r>
        <w:rPr>
          <w:sz w:val="24"/>
          <w:szCs w:val="24"/>
          <w:highlight w:val="white"/>
        </w:rPr>
        <w:t xml:space="preserve"> Давальческих материалов и запасных частей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2" w:name="_Ref361334652"/>
      <w:r>
        <w:rPr>
          <w:bCs/>
          <w:sz w:val="24"/>
          <w:szCs w:val="24"/>
          <w:highlight w:val="white"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</w:t>
      </w:r>
      <w:r>
        <w:rPr>
          <w:bCs/>
          <w:sz w:val="24"/>
          <w:szCs w:val="24"/>
          <w:highlight w:val="white"/>
        </w:rPr>
        <w:t xml:space="preserve">вления при обнаружении отступлений от условий Договора, в том числе нарушений сроков и/или качества выполнения Работ, Применимого права, до устранения таких нарушений или их последствий, устанавливать сроки устранения таких</w:t>
      </w:r>
      <w:r>
        <w:rPr>
          <w:bCs/>
          <w:sz w:val="24"/>
          <w:szCs w:val="24"/>
          <w:highlight w:val="white"/>
        </w:rPr>
        <w:t xml:space="preserve"> нарушений. При этом Заказчик не будет считаться просрочившим и/или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  <w:sz w:val="24"/>
          <w:szCs w:val="24"/>
          <w:highlight w:val="white"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2"/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3" w:name="_Ref361334468"/>
      <w:r>
        <w:rPr>
          <w:bCs/>
          <w:sz w:val="24"/>
          <w:szCs w:val="24"/>
          <w:highlight w:val="white"/>
        </w:rPr>
        <w:t xml:space="preserve">Изымать пропуски</w:t>
      </w:r>
      <w:r>
        <w:rPr>
          <w:bCs/>
          <w:sz w:val="24"/>
          <w:szCs w:val="24"/>
          <w:highlight w:val="white"/>
        </w:rPr>
        <w:t xml:space="preserve"> и не допускать на территорию Заказчика работников Подрядчика или привлеченных им Субподрядчико</w:t>
      </w:r>
      <w:r>
        <w:rPr>
          <w:bCs/>
          <w:sz w:val="24"/>
          <w:szCs w:val="24"/>
          <w:highlight w:val="white"/>
        </w:rPr>
        <w:t xml:space="preserve">в при выявлении нарушений такими работниками пропускного и внутриобъектного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3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4" w:name="_Ref361319348"/>
      <w:r>
        <w:rPr>
          <w:bCs/>
          <w:sz w:val="24"/>
          <w:szCs w:val="24"/>
          <w:highlight w:val="white"/>
        </w:rPr>
        <w:t xml:space="preserve">Вносить изменения в Техническое задание при условии, если вызываемые этим дополнит</w:t>
      </w:r>
      <w:r>
        <w:rPr>
          <w:bCs/>
          <w:sz w:val="24"/>
          <w:szCs w:val="24"/>
          <w:highlight w:val="white"/>
        </w:rPr>
        <w:t xml:space="preserve">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соответствующих изменений </w:t>
      </w:r>
      <w:r>
        <w:rPr>
          <w:bCs/>
          <w:sz w:val="24"/>
          <w:szCs w:val="24"/>
          <w:highlight w:val="white"/>
        </w:rPr>
        <w:t xml:space="preserve">- 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аправить Подрядчику письменное требован</w:t>
      </w:r>
      <w:r>
        <w:rPr>
          <w:bCs/>
          <w:sz w:val="24"/>
          <w:szCs w:val="24"/>
          <w:highlight w:val="white"/>
        </w:rPr>
        <w:t xml:space="preserve">ие, </w:t>
      </w:r>
      <w:r>
        <w:rPr>
          <w:bCs/>
          <w:sz w:val="24"/>
          <w:szCs w:val="24"/>
          <w:highlight w:val="white"/>
        </w:rPr>
        <w:t xml:space="preserve">обязательное к выполнению</w:t>
      </w:r>
      <w:r>
        <w:rPr>
          <w:bCs/>
          <w:sz w:val="24"/>
          <w:szCs w:val="24"/>
          <w:highlight w:val="white"/>
        </w:rPr>
        <w:t xml:space="preserve"> Подрядчиком.</w:t>
      </w:r>
      <w:bookmarkEnd w:id="14"/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Требовать от Подрядчика предоставления информации и пояснений о ходе </w:t>
      </w:r>
      <w:r>
        <w:rPr>
          <w:bCs/>
          <w:sz w:val="24"/>
          <w:szCs w:val="24"/>
          <w:highlight w:val="white"/>
        </w:rPr>
        <w:t xml:space="preserve">выполнения Работ, </w:t>
      </w:r>
      <w:r>
        <w:rPr>
          <w:bCs/>
          <w:color w:val="000000" w:themeColor="text1"/>
          <w:sz w:val="24"/>
          <w:szCs w:val="24"/>
          <w:highlight w:val="white"/>
        </w:rPr>
        <w:t xml:space="preserve">а также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необходимости приостановки Работ по Договору выдать Подрядчику требование о консервации результата фактических выполненных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Получив указанное требование, Подрядчик незамедлительно принимает все возможные меры по обеспечению сохранности результата фактически выполне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фактических выполненных Работ, обеспечивающие его долговременную сохранность.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u w:val="single"/>
        </w:rPr>
        <w:t xml:space="preserve">Подрядчик обязан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 сдать их результат Заказчику.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color w:val="ff0000"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2.3.2. </w:t>
      </w:r>
      <w:r>
        <w:rPr>
          <w:bCs/>
          <w:sz w:val="24"/>
          <w:szCs w:val="24"/>
          <w:highlight w:val="white"/>
        </w:rPr>
        <w:t xml:space="preserve">В срок, указанный в пункте 2.1.2 Договора, принять от Заказчика на время выполнения Работ по Договору: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64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место производства Работ, место (помещение) для складирования Материально-технических ресурсов, Давальческих материалов и запасных частей по соответствующим актам сдачи-приемки</w:t>
      </w:r>
      <w:r>
        <w:rPr>
          <w:bCs/>
          <w:sz w:val="24"/>
          <w:szCs w:val="24"/>
          <w:highlight w:val="white"/>
        </w:rPr>
        <w:t xml:space="preserve"> (Приложение № 5 к Договору)</w:t>
      </w:r>
      <w:r>
        <w:rPr>
          <w:bCs/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64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техническую и иную документацию, указанную в Техническом задании (Приложение № 1 к Договору) по Акту сдачи-приемки технической и иной документации (Приложение № 5.1 к Договору)</w:t>
      </w:r>
      <w:r>
        <w:rPr>
          <w:b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2.3.3. </w:t>
      </w:r>
      <w:r>
        <w:rPr>
          <w:bCs/>
          <w:sz w:val="24"/>
          <w:szCs w:val="24"/>
          <w:highlight w:val="white"/>
        </w:rPr>
        <w:t xml:space="preserve">При приемке места производства Работ, места (помещения) для складирования Материально-технических ресурсов, Давальческих материалов и запасных частей, а также оборудования и инструмента, которые не будут являться составной частью Результата работ, ук</w:t>
      </w:r>
      <w:r>
        <w:rPr>
          <w:bCs/>
          <w:sz w:val="24"/>
          <w:szCs w:val="24"/>
          <w:highlight w:val="white"/>
        </w:rPr>
        <w:t xml:space="preserve">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невыполнения данной обязанност</w:t>
      </w:r>
      <w:r>
        <w:rPr>
          <w:bCs/>
          <w:sz w:val="24"/>
          <w:szCs w:val="24"/>
          <w:highlight w:val="white"/>
        </w:rPr>
        <w:t xml:space="preserve">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переданному Заказчиком месту производства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2.3.4. Выдать замечания в отношении технической и иной документации, предоставленной Заказчиком, в течение 5 (пяти) рабочих дней </w:t>
      </w:r>
      <w:r>
        <w:rPr>
          <w:bCs/>
          <w:sz w:val="24"/>
          <w:szCs w:val="24"/>
          <w:highlight w:val="white"/>
        </w:rPr>
        <w:t xml:space="preserve">с даты принятия</w:t>
      </w:r>
      <w:r>
        <w:rPr>
          <w:bCs/>
          <w:sz w:val="24"/>
          <w:szCs w:val="24"/>
          <w:highlight w:val="white"/>
        </w:rPr>
        <w:t xml:space="preserve"> её по Акту сдачи-приемки техни</w:t>
      </w:r>
      <w:r>
        <w:rPr>
          <w:bCs/>
          <w:sz w:val="24"/>
          <w:szCs w:val="24"/>
          <w:highlight w:val="white"/>
        </w:rPr>
        <w:t xml:space="preserve">ческой и иной документации (Приложение № 5.1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2.3.5. </w:t>
      </w:r>
      <w:r>
        <w:rPr>
          <w:bCs/>
          <w:sz w:val="24"/>
          <w:szCs w:val="24"/>
          <w:highlight w:val="white"/>
        </w:rPr>
        <w:t xml:space="preserve">До начала выполнения Работ предоставить Заказчику: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75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276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контакты и наименования должностей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227"/>
        <w:numPr>
          <w:ilvl w:val="0"/>
          <w:numId w:val="75"/>
        </w:numPr>
        <w:contextualSpacing/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276" w:leader="none"/>
        </w:tabs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bCs/>
          <w:color w:val="000000" w:themeColor="text1"/>
          <w:sz w:val="24"/>
          <w:szCs w:val="24"/>
          <w:highlight w:val="white"/>
        </w:rPr>
        <w:t xml:space="preserve">контакты и наименование </w:t>
      </w:r>
      <w:r>
        <w:rPr>
          <w:bCs/>
          <w:color w:val="000000" w:themeColor="text1"/>
          <w:sz w:val="24"/>
          <w:szCs w:val="24"/>
          <w:highlight w:val="white"/>
        </w:rPr>
        <w:t xml:space="preserve">должности представителя Подрядчика, ответственного за соб</w:t>
      </w:r>
      <w:r>
        <w:rPr>
          <w:bCs/>
          <w:color w:val="000000" w:themeColor="text1"/>
          <w:sz w:val="24"/>
          <w:szCs w:val="24"/>
          <w:highlight w:val="white"/>
        </w:rPr>
        <w:t xml:space="preserve">людение но</w:t>
      </w:r>
      <w:r>
        <w:rPr>
          <w:bCs/>
          <w:color w:val="000000" w:themeColor="text1"/>
          <w:sz w:val="24"/>
          <w:szCs w:val="24"/>
          <w:highlight w:val="white"/>
        </w:rPr>
        <w:t xml:space="preserve">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Работ, обеспечить присутствие указанного лица в месте производства Работ в течение всего </w:t>
      </w:r>
      <w:r>
        <w:rPr>
          <w:bCs/>
          <w:color w:val="000000" w:themeColor="text1"/>
          <w:sz w:val="24"/>
          <w:szCs w:val="24"/>
          <w:highlight w:val="white"/>
        </w:rPr>
        <w:t xml:space="preserve">срока их выполнения.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2.3.6. </w:t>
      </w:r>
      <w:r>
        <w:rPr>
          <w:bCs/>
          <w:sz w:val="24"/>
          <w:szCs w:val="24"/>
          <w:highlight w:val="white"/>
        </w:rPr>
        <w:t xml:space="preserve">В течение 5 (пяти) календарных дней с даты заключения Договора</w:t>
      </w:r>
      <w:r>
        <w:rPr>
          <w:bCs/>
          <w:sz w:val="24"/>
          <w:szCs w:val="24"/>
          <w:highlight w:val="white"/>
        </w:rPr>
        <w:t xml:space="preserve"> п</w:t>
      </w:r>
      <w:r>
        <w:rPr>
          <w:bCs/>
          <w:sz w:val="24"/>
          <w:szCs w:val="24"/>
          <w:highlight w:val="white"/>
        </w:rPr>
        <w:t xml:space="preserve">редоставить Заказчику на согласование Проект производства работ (далее - ППР) </w:t>
      </w:r>
      <w:r>
        <w:rPr>
          <w:bCs/>
          <w:sz w:val="24"/>
          <w:szCs w:val="24"/>
          <w:highlight w:val="white"/>
        </w:rPr>
        <w:t xml:space="preserve">в 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оответствии с Техническим заданием</w:t>
      </w:r>
      <w:r>
        <w:rPr>
          <w:bCs/>
          <w:sz w:val="24"/>
          <w:szCs w:val="24"/>
          <w:highlight w:val="white"/>
        </w:rPr>
        <w:t xml:space="preserve"> к Договору</w:t>
      </w:r>
      <w:r>
        <w:rPr>
          <w:bCs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с указанием общих методов и технологии работ, организационных вопросов.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2.3.7. </w:t>
      </w:r>
      <w:r>
        <w:rPr>
          <w:bCs/>
          <w:sz w:val="24"/>
          <w:szCs w:val="24"/>
          <w:highlight w:val="white"/>
        </w:rPr>
        <w:t xml:space="preserve">Обеспечить сохранность переданных Заказчиком по соответствующим Актам сдачи-приемки места производства работ, технической и иной документации, а также возврат их Заказчику в первоначальном состоянии с учетом </w:t>
      </w:r>
      <w:r>
        <w:rPr>
          <w:bCs/>
          <w:sz w:val="24"/>
          <w:szCs w:val="24"/>
          <w:highlight w:val="white"/>
        </w:rPr>
        <w:t xml:space="preserve">естественного износа не позднее даты окончания выполнения Работ, указанной в пункте 1.5.2 Договора, либо в случаях прекращения (расторжения) Договора, указанных в пункте 2.2.3 – не позднее 3 (трех) рабочих дней с даты получения соответствующего</w:t>
      </w:r>
      <w:r>
        <w:rPr>
          <w:bCs/>
          <w:sz w:val="24"/>
          <w:szCs w:val="24"/>
          <w:highlight w:val="white"/>
        </w:rPr>
        <w:t xml:space="preserve"> требования Заказчика.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2.3.8. Обеспечить наличие допусков, разрешений и лицензий, необходимых для производства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течение</w:t>
      </w:r>
      <w:r>
        <w:rPr>
          <w:sz w:val="24"/>
          <w:szCs w:val="24"/>
          <w:highlight w:val="white"/>
        </w:rPr>
        <w:t xml:space="preserve"> 3 (трех) рабочих дней с даты подписания Договора предоставить перечень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sz w:val="24"/>
          <w:szCs w:val="24"/>
          <w:highlight w:val="white"/>
        </w:rPr>
        <w:t xml:space="preserve">, заполненных по форме (Приложение № 6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Незамедлительно, но в любом случае не позднее рабочего дня, следующего за днем наступлением соответствующего обс</w:t>
      </w:r>
      <w:r>
        <w:rPr>
          <w:sz w:val="24"/>
          <w:szCs w:val="24"/>
          <w:highlight w:val="white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sz w:val="24"/>
          <w:szCs w:val="24"/>
          <w:highlight w:val="white"/>
        </w:rPr>
        <w:t xml:space="preserve">, в том числе указанных в Перечне допусков, разрешений и лицензий Подрядчика</w:t>
      </w:r>
      <w:r>
        <w:rPr>
          <w:sz w:val="24"/>
          <w:szCs w:val="24"/>
          <w:highlight w:val="white"/>
        </w:rPr>
        <w:t xml:space="preserve">, а также в разумный срок</w:t>
      </w:r>
      <w:r>
        <w:rPr>
          <w:sz w:val="24"/>
          <w:szCs w:val="24"/>
          <w:highlight w:val="white"/>
        </w:rPr>
        <w:t xml:space="preserve">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r>
        <w:rPr>
          <w:sz w:val="24"/>
          <w:szCs w:val="24"/>
          <w:highlight w:val="white"/>
        </w:rPr>
        <w:t xml:space="preserve">получить</w:t>
      </w:r>
      <w:r>
        <w:rPr>
          <w:sz w:val="24"/>
          <w:szCs w:val="24"/>
          <w:highlight w:val="white"/>
        </w:rPr>
        <w:t xml:space="preserve"> дополнительные допуски, разрешения или лицензии - направить Заказчику соответствующее письменное уведомление, а также в разумный срок получить необходимые допуски, разрешения или лицензии и направить их копии Заказчику.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rPr>
          <w:sz w:val="24"/>
          <w:szCs w:val="24"/>
          <w:highlight w:val="white"/>
        </w:rP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89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Обеспечить: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91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участие в саморегулируемой организации, основанной на членстве лиц, </w:t>
      </w:r>
      <w:r>
        <w:rPr>
          <w:highlight w:val="white"/>
        </w:rPr>
        <w:t xml:space="preserve">осуществляющих строительство</w:t>
      </w:r>
      <w:r>
        <w:rPr>
          <w:bCs/>
          <w:highlight w:val="white"/>
        </w:rPr>
        <w:t xml:space="preserve"> (с учетом исключений, предусмотренных законодательством Российской Федерации</w:t>
      </w:r>
      <w:r>
        <w:rPr>
          <w:rStyle w:val="1218"/>
          <w:bCs/>
          <w:highlight w:val="white"/>
        </w:rPr>
        <w:footnoteReference w:id="3"/>
      </w:r>
      <w:r>
        <w:rPr>
          <w:bCs/>
          <w:highlight w:val="white"/>
        </w:rPr>
        <w:t xml:space="preserve">);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227"/>
        <w:numPr>
          <w:ilvl w:val="0"/>
          <w:numId w:val="91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стоимости выполнения Работ по Договору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227"/>
        <w:numPr>
          <w:ilvl w:val="0"/>
          <w:numId w:val="91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организацию выполнения Работ по Договору лицом (лицами), сведения о которых включены в </w:t>
      </w:r>
      <w:r>
        <w:rPr>
          <w:bCs/>
          <w:highlight w:val="white"/>
        </w:rPr>
        <w:t xml:space="preserve">Национальный реестр специалистов в области строительства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227"/>
        <w:numPr>
          <w:ilvl w:val="0"/>
          <w:numId w:val="10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Выполнять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9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беспечить доставку, приемку, разгрузку, складирование и хранение прибывающих на место производства Работ материалов согласно Ведомости материалов, приобретаемых Подрядчиком (Приложения № 1.2 к Договору), Ведомость материалов, предоставляемых Заказчиком (Пр</w:t>
      </w:r>
      <w:r>
        <w:rPr>
          <w:bCs/>
          <w:sz w:val="24"/>
          <w:szCs w:val="24"/>
          <w:highlight w:val="white"/>
        </w:rPr>
        <w:t xml:space="preserve">иложения № 10 к Договору), а также иных Материально-технических ресурсов, необходимых для выполнения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96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276" w:leader="none"/>
          <w:tab w:val="left" w:pos="1418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паспортов, сертификатов о происхождении товара и других документов, удостоверяющих качество используемых Подряд</w:t>
      </w:r>
      <w:r>
        <w:rPr>
          <w:bCs/>
          <w:sz w:val="24"/>
          <w:szCs w:val="24"/>
          <w:highlight w:val="white"/>
        </w:rPr>
        <w:t xml:space="preserve">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необходимости приобретения материально-технических ресурсов при выполнении Работ осуществлять закупку материально-технических ресурсов согласно требований национального режима указанных в постановлении Правительства РФ от 23.12.20</w:t>
      </w:r>
      <w:r>
        <w:rPr>
          <w:bCs/>
          <w:sz w:val="24"/>
          <w:szCs w:val="24"/>
          <w:highlight w:val="white"/>
        </w:rPr>
        <w:t xml:space="preserve">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29"/>
        </w:num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97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Провести инструктаж персонала, задействованного при производстве Работ, обеспечить соблюдение (в том числе указан</w:t>
      </w:r>
      <w:r>
        <w:rPr>
          <w:bCs/>
          <w:sz w:val="24"/>
          <w:szCs w:val="24"/>
          <w:highlight w:val="white"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98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</w:t>
      </w:r>
      <w:r>
        <w:rPr>
          <w:bCs/>
          <w:sz w:val="24"/>
          <w:szCs w:val="24"/>
          <w:highlight w:val="white"/>
        </w:rPr>
        <w:t xml:space="preserve">осуществление</w:t>
      </w:r>
      <w:r>
        <w:rPr>
          <w:bCs/>
          <w:sz w:val="24"/>
          <w:szCs w:val="24"/>
          <w:highlight w:val="white"/>
        </w:rPr>
        <w:t xml:space="preserve"> Заказчиком обработки, включая сбор, накопление,</w:t>
      </w:r>
      <w:r>
        <w:rPr>
          <w:bCs/>
          <w:sz w:val="24"/>
          <w:szCs w:val="24"/>
          <w:highlight w:val="whit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99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применения контролирующими органами штрафных санкций к Заказчику по фактам нарушени</w:t>
      </w:r>
      <w:r>
        <w:rPr>
          <w:bCs/>
          <w:sz w:val="24"/>
          <w:szCs w:val="24"/>
          <w:highlight w:val="white"/>
        </w:rPr>
        <w:t xml:space="preserve">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соответствующего письменного требования.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0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rPr>
          <w:sz w:val="24"/>
          <w:szCs w:val="24"/>
          <w:highlight w:val="white"/>
        </w:rPr>
        <w:t xml:space="preserve"> в соответствии с перечнем Приложение № 4 </w:t>
      </w:r>
      <w:r>
        <w:rPr>
          <w:bCs/>
          <w:sz w:val="24"/>
          <w:szCs w:val="24"/>
          <w:highlight w:val="white"/>
        </w:rPr>
        <w:t xml:space="preserve">в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 (дву</w:t>
      </w:r>
      <w:r>
        <w:rPr>
          <w:bCs/>
          <w:sz w:val="24"/>
          <w:szCs w:val="24"/>
          <w:highlight w:val="white"/>
        </w:rPr>
        <w:t xml:space="preserve">х) экземплярах.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1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2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Передать Заказчику в полном объеме лом черных и цветных металлов, образовавшийся в х</w:t>
      </w:r>
      <w:r>
        <w:rPr>
          <w:bCs/>
          <w:sz w:val="24"/>
          <w:szCs w:val="24"/>
          <w:highlight w:val="white"/>
        </w:rPr>
        <w:t xml:space="preserve">оде выполнения Работ, по </w:t>
      </w:r>
      <w:r>
        <w:rPr>
          <w:bCs/>
          <w:sz w:val="24"/>
          <w:szCs w:val="24"/>
          <w:highlight w:val="white"/>
        </w:rPr>
        <w:t xml:space="preserve">Акт</w:t>
      </w:r>
      <w:r>
        <w:rPr>
          <w:bCs/>
          <w:sz w:val="24"/>
          <w:szCs w:val="24"/>
          <w:highlight w:val="white"/>
        </w:rPr>
        <w:t xml:space="preserve">у</w:t>
      </w:r>
      <w:r>
        <w:rPr>
          <w:bCs/>
          <w:sz w:val="24"/>
          <w:szCs w:val="24"/>
          <w:highlight w:val="white"/>
        </w:rPr>
        <w:t xml:space="preserve"> об оприходовании материальных ценностей, полученных при ремонте, реконструкции, модернизации и списании объектов основных средств по форме М-35 </w:t>
      </w:r>
      <w:r>
        <w:rPr>
          <w:bCs/>
          <w:sz w:val="24"/>
          <w:szCs w:val="24"/>
          <w:highlight w:val="white"/>
        </w:rPr>
        <w:t xml:space="preserve">(Приложение № 14 к Договору).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Выполнять полученные в ходе исполнения Договора указания Заказчика,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если такие указания могут привести к увеличению</w:t>
      </w:r>
      <w:r>
        <w:rPr>
          <w:bCs/>
          <w:sz w:val="24"/>
          <w:szCs w:val="24"/>
          <w:highlight w:val="white"/>
        </w:rPr>
        <w:t xml:space="preserve"> Цены Договора,</w:t>
      </w:r>
      <w:r>
        <w:rPr>
          <w:bCs/>
          <w:sz w:val="24"/>
          <w:szCs w:val="24"/>
          <w:highlight w:val="white"/>
        </w:rPr>
        <w:t xml:space="preserve"> Подрядчик письменно сообщает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подписывает дополнительное соглашение к Договору.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</w:t>
      </w:r>
      <w:r>
        <w:rPr>
          <w:bCs/>
          <w:sz w:val="24"/>
          <w:szCs w:val="24"/>
          <w:highlight w:val="white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2.3.22.1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и/или исключения отдельных видов Работ, кроме случая, указанного в пункте 2.3.22.1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6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7"/>
        </w:numPr>
        <w:ind w:left="0" w:right="0" w:firstLine="709"/>
        <w:jc w:val="both"/>
        <w:spacing w:line="240" w:lineRule="auto"/>
        <w:shd w:val="clear" w:color="auto" w:fill="ffffff"/>
        <w:tabs>
          <w:tab w:val="left" w:pos="1559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8"/>
        </w:numPr>
        <w:ind w:left="0" w:right="0" w:firstLine="709"/>
        <w:jc w:val="both"/>
        <w:spacing w:line="240" w:lineRule="auto"/>
        <w:shd w:val="clear" w:color="auto" w:fill="ffffff"/>
        <w:tabs>
          <w:tab w:val="left" w:pos="1559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отклонения</w:t>
      </w:r>
      <w:r>
        <w:rPr>
          <w:bCs/>
          <w:sz w:val="24"/>
          <w:szCs w:val="24"/>
          <w:highlight w:val="white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09"/>
        </w:numPr>
        <w:ind w:left="0" w:right="0" w:firstLine="709"/>
        <w:jc w:val="both"/>
        <w:spacing w:line="240" w:lineRule="auto"/>
        <w:shd w:val="clear" w:color="auto" w:fill="ffffff"/>
        <w:tabs>
          <w:tab w:val="left" w:pos="1559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любых иных обстоятельств, угрожающих годности</w:t>
      </w:r>
      <w:r>
        <w:rPr>
          <w:bCs/>
          <w:sz w:val="24"/>
          <w:szCs w:val="24"/>
          <w:highlight w:val="white"/>
        </w:rPr>
        <w:t xml:space="preserve">, прочности и/или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56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10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Письменно уведомлять</w:t>
      </w:r>
      <w:r>
        <w:rPr>
          <w:sz w:val="24"/>
          <w:szCs w:val="24"/>
          <w:highlight w:val="white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48"/>
        </w:numPr>
        <w:ind w:left="0" w:right="0" w:firstLine="709"/>
        <w:jc w:val="both"/>
        <w:spacing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аварии – в течение 2 (двух)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8"/>
        </w:numPr>
        <w:ind w:left="0" w:right="0" w:firstLine="709"/>
        <w:jc w:val="both"/>
        <w:spacing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любом</w:t>
      </w:r>
      <w:r>
        <w:rPr>
          <w:sz w:val="24"/>
          <w:szCs w:val="24"/>
          <w:highlight w:val="white"/>
        </w:rPr>
        <w:t xml:space="preserve"> несчастном случае независимо от степени его тяжести – в т</w:t>
      </w:r>
      <w:r>
        <w:rPr>
          <w:sz w:val="24"/>
          <w:szCs w:val="24"/>
          <w:highlight w:val="white"/>
        </w:rPr>
        <w:t xml:space="preserve">ечение суток по форме</w:t>
      </w:r>
      <w:r>
        <w:rPr>
          <w:sz w:val="24"/>
          <w:szCs w:val="24"/>
          <w:highlight w:val="white"/>
        </w:rPr>
        <w:t xml:space="preserve"> установленной Минтрудом России, а после окончания расследования предоставлять копии соответствующих материалов;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8"/>
        </w:numPr>
        <w:ind w:left="0" w:right="0" w:firstLine="709"/>
        <w:jc w:val="both"/>
        <w:spacing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хищении</w:t>
      </w:r>
      <w:r>
        <w:rPr>
          <w:sz w:val="24"/>
          <w:szCs w:val="24"/>
          <w:highlight w:val="white"/>
        </w:rPr>
        <w:t xml:space="preserve"> и иных противоправных действиях – в течение 24 (двадцати четырех)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8"/>
        </w:numPr>
        <w:ind w:left="0" w:right="0" w:firstLine="709"/>
        <w:jc w:val="both"/>
        <w:spacing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арест</w:t>
      </w:r>
      <w:r>
        <w:rPr>
          <w:sz w:val="24"/>
          <w:szCs w:val="24"/>
          <w:highlight w:val="white"/>
        </w:rPr>
        <w:t xml:space="preserve"> и/или блокирование счетов и/или иных обстоятельств, влияющие на осуществление расчетов между Сторонами – в течение 24 (двадцати четырех)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8"/>
        </w:numPr>
        <w:ind w:left="0" w:right="0" w:firstLine="709"/>
        <w:jc w:val="both"/>
        <w:spacing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забастовка персонала Субподрядчика, действия третьих лиц, включая органы власти и местного самоуправления, прямо или косвенно касающихся исполнения обязатель</w:t>
      </w:r>
      <w:r>
        <w:rPr>
          <w:sz w:val="24"/>
          <w:szCs w:val="24"/>
          <w:highlight w:val="white"/>
        </w:rPr>
        <w:t xml:space="preserve">ств Ст</w:t>
      </w:r>
      <w:r>
        <w:rPr>
          <w:sz w:val="24"/>
          <w:szCs w:val="24"/>
          <w:highlight w:val="white"/>
        </w:rPr>
        <w:t xml:space="preserve">орон по Договору – в течение 24 (двадцати четырех)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48"/>
        </w:numPr>
        <w:ind w:left="0" w:right="0" w:firstLine="709"/>
        <w:jc w:val="both"/>
        <w:spacing w:line="240" w:lineRule="auto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обстоятельства, факты, сообщения в средствах массовой информации – в течение 24 (двадцати четырех) часов.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111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Нести риск случайной гибели и случайного повреждения места производства Работ, принятых от Заказчика в соответствии с условиями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112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 требованию и в сроки, установленные Заказчиком, своими силами, средствами</w:t>
      </w:r>
      <w:r>
        <w:rPr>
          <w:sz w:val="24"/>
          <w:szCs w:val="24"/>
          <w:highlight w:val="white"/>
        </w:rPr>
        <w:t xml:space="preserve"> и за свой счет устранять недостатки, несоответствия и /или дефекты, выявленные в процессе производства Работ при приемке выполненных Работ и/или в Гарантийный период, а также связанные с несогласованными с Заказчиком отступлениями от требований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Незамедлительно приступать к устранению недостатков, о которых ему стало известно.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113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Письменно уведомлять Заказчика о необходимости проведения освидетельствования и/или приемки Скрытых работ.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Указанное уведомление должно быть получено Заказчиком заблаговременно</w:t>
      </w:r>
      <w:r>
        <w:rPr>
          <w:bCs/>
          <w:sz w:val="24"/>
          <w:szCs w:val="24"/>
          <w:highlight w:val="white"/>
        </w:rPr>
        <w:t xml:space="preserve">, но не позднее, чем за </w:t>
      </w:r>
      <w:r>
        <w:rPr>
          <w:sz w:val="24"/>
          <w:szCs w:val="24"/>
          <w:highlight w:val="white"/>
        </w:rPr>
        <w:t xml:space="preserve">5 (пять)</w:t>
      </w:r>
      <w:r>
        <w:rPr>
          <w:bCs/>
          <w:sz w:val="24"/>
          <w:szCs w:val="24"/>
          <w:highlight w:val="white"/>
        </w:rPr>
        <w:t xml:space="preserve"> рабочих дней до начала освидетельствования. В случае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если Подрядчиком произведено закрытие Скрытых работ без их освидетельствования представителем Заказчика -</w:t>
      </w:r>
      <w:r>
        <w:rPr>
          <w:bCs/>
          <w:sz w:val="24"/>
          <w:szCs w:val="24"/>
          <w:highlight w:val="white"/>
        </w:rPr>
        <w:t xml:space="preserve"> по указанию Заказчика</w:t>
      </w:r>
      <w:r>
        <w:rPr>
          <w:bCs/>
          <w:sz w:val="24"/>
          <w:szCs w:val="24"/>
          <w:highlight w:val="white"/>
        </w:rPr>
        <w:t xml:space="preserve"> открыть любую часть Скрытых работ для их освидетельствования, а затем произвести всю необходимую во</w:t>
      </w:r>
      <w:r>
        <w:rPr>
          <w:bCs/>
          <w:sz w:val="24"/>
          <w:szCs w:val="24"/>
          <w:highlight w:val="white"/>
        </w:rPr>
        <w:t xml:space="preserve">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1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объекта капитально</w:t>
      </w:r>
      <w:r>
        <w:rPr>
          <w:bCs/>
          <w:sz w:val="24"/>
          <w:szCs w:val="24"/>
          <w:highlight w:val="white"/>
        </w:rPr>
        <w:t xml:space="preserve">го строительства, утвержденным п</w:t>
      </w:r>
      <w:r>
        <w:rPr>
          <w:bCs/>
          <w:sz w:val="24"/>
          <w:szCs w:val="24"/>
          <w:highlight w:val="white"/>
        </w:rPr>
        <w:t xml:space="preserve">остановлением Правительства Российской Федерации от 21.06.2010 № 468.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1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</w:t>
      </w:r>
      <w:r>
        <w:rPr>
          <w:bCs/>
          <w:color w:val="000000" w:themeColor="text1"/>
          <w:sz w:val="24"/>
          <w:szCs w:val="24"/>
          <w:highlight w:val="white"/>
        </w:rPr>
        <w:t xml:space="preserve">в течение 10 (десяти) рабочих дней с даты получения соответствующего письменного требования лю</w:t>
      </w:r>
      <w:r>
        <w:rPr>
          <w:bCs/>
          <w:color w:val="000000" w:themeColor="text1"/>
          <w:sz w:val="24"/>
          <w:szCs w:val="24"/>
          <w:highlight w:val="white"/>
        </w:rPr>
        <w:t xml:space="preserve">бой ущерб и штрафные санкции, связанные с причинением Подрядчиком и/или привлеченными им Субподрядчиками вреда жизни или здоровью людей, имуществу Заказчика или третьих лиц, а также фактам нарушения Подрядчиком и/или привлеченными им Субподрядчиками правил</w:t>
      </w:r>
      <w:r>
        <w:rPr>
          <w:bCs/>
          <w:color w:val="000000" w:themeColor="text1"/>
          <w:sz w:val="24"/>
          <w:szCs w:val="24"/>
          <w:highlight w:val="white"/>
        </w:rPr>
        <w:t xml:space="preserve"> пожарной безопасности, техники безопасности, требований природоохранного законодательства, 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color w:val="000000" w:themeColor="text1"/>
          <w:sz w:val="24"/>
          <w:szCs w:val="24"/>
          <w:highlight w:val="white"/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bCs/>
          <w:color w:val="000000" w:themeColor="text1"/>
          <w:sz w:val="24"/>
          <w:szCs w:val="24"/>
          <w:highlight w:val="white"/>
        </w:rPr>
        <w:t xml:space="preserve">без какого-либо ограничения размера такого возмещения.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</w:t>
      </w:r>
      <w:r>
        <w:rPr>
          <w:bCs/>
          <w:sz w:val="24"/>
          <w:szCs w:val="24"/>
          <w:highlight w:val="white"/>
        </w:rPr>
        <w:t xml:space="preserve"> (-</w:t>
      </w:r>
      <w:r>
        <w:rPr>
          <w:bCs/>
          <w:sz w:val="24"/>
          <w:szCs w:val="24"/>
          <w:highlight w:val="white"/>
        </w:rPr>
        <w:t xml:space="preserve">ам) страхования.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16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117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Принять у Заказчика в порядке, установленном Приложением № 11 к Договору, </w:t>
      </w:r>
      <w:r>
        <w:rPr>
          <w:color w:val="000000"/>
          <w:sz w:val="24"/>
          <w:szCs w:val="24"/>
          <w:highlight w:val="white"/>
        </w:rPr>
        <w:t xml:space="preserve">необходимые</w:t>
      </w:r>
      <w:r>
        <w:rPr>
          <w:color w:val="000000"/>
          <w:sz w:val="24"/>
          <w:szCs w:val="24"/>
          <w:highlight w:val="white"/>
        </w:rPr>
        <w:t xml:space="preserve"> Давальческие материалы, перечень которых указан в Приложении № 10 к Договору.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227"/>
        <w:numPr>
          <w:ilvl w:val="0"/>
          <w:numId w:val="118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Обеспечить надлежащее хранение и использование Давальческих материалов и запасных частей, полученных от Заказчика, для целей реализации Договора, а также обеспечить исполнение иных обязательств, указанных в Приложении № 11 к Договору.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227"/>
        <w:numPr>
          <w:ilvl w:val="0"/>
          <w:numId w:val="121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целях ознакомления персон</w:t>
      </w:r>
      <w:r>
        <w:rPr>
          <w:sz w:val="24"/>
          <w:szCs w:val="24"/>
          <w:highlight w:val="white"/>
        </w:rPr>
        <w:t xml:space="preserve">ала, непосредственно участвующего в проведении работ по техническому обслуживанию и ремонту объектов АО «ДГК», </w:t>
      </w:r>
      <w:r>
        <w:rPr>
          <w:color w:val="000000" w:themeColor="text1"/>
          <w:sz w:val="24"/>
          <w:szCs w:val="24"/>
          <w:highlight w:val="white"/>
        </w:rPr>
        <w:t xml:space="preserve">знакомить персонал, направляемый для выполнения работ на объектах (территории) Заказчика с Памяткой</w:t>
      </w:r>
      <w:r>
        <w:rPr>
          <w:sz w:val="24"/>
          <w:szCs w:val="24"/>
          <w:highlight w:val="white"/>
        </w:rPr>
        <w:t xml:space="preserve"> (Приложение № 12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122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каких-либо изменений в цепочке собственников, включая бенефициаров, и (или) исполнит</w:t>
      </w:r>
      <w:r>
        <w:rPr>
          <w:sz w:val="24"/>
          <w:szCs w:val="24"/>
          <w:highlight w:val="white"/>
        </w:rPr>
        <w:t xml:space="preserve">ельных органов,</w:t>
      </w:r>
      <w:r>
        <w:rPr>
          <w:sz w:val="24"/>
          <w:szCs w:val="24"/>
          <w:highlight w:val="white"/>
        </w:rPr>
        <w:t xml:space="preserve"> предоставить соответствующую информацию не позднее 5 (пяти) календарных</w:t>
      </w:r>
      <w:r>
        <w:rPr>
          <w:sz w:val="24"/>
          <w:szCs w:val="24"/>
          <w:highlight w:val="white"/>
        </w:rPr>
        <w:t xml:space="preserve"> дней после таких изменений. Не</w:t>
      </w:r>
      <w:r>
        <w:rPr>
          <w:sz w:val="24"/>
          <w:szCs w:val="24"/>
          <w:highlight w:val="white"/>
        </w:rPr>
        <w:t xml:space="preserve">предоставление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</w:t>
      </w:r>
      <w:r>
        <w:rPr>
          <w:sz w:val="24"/>
          <w:szCs w:val="24"/>
          <w:highlight w:val="white"/>
        </w:rPr>
        <w:t xml:space="preserve">отказа Заказчика от настоящего Договора. В этом случае Д</w:t>
      </w:r>
      <w:r>
        <w:rPr>
          <w:sz w:val="24"/>
          <w:szCs w:val="24"/>
          <w:highlight w:val="white"/>
        </w:rPr>
        <w:t xml:space="preserve">оговор считается расторгнутым с даты получения Подрядчиком соответствующего уведомления Заказчика, если иной срок не указан в уведомлении.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124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125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редоставить Заказчику копии действующих свидетельств о готовности организации к применению аттестованной технологии сварки, свидетельства об аттестации сварочного оборудования и сварочных материалов, а также копии удостоверений об аттестации специалистов с</w:t>
      </w:r>
      <w:r>
        <w:rPr>
          <w:sz w:val="24"/>
          <w:szCs w:val="24"/>
          <w:highlight w:val="white"/>
        </w:rPr>
        <w:t xml:space="preserve">варочного производства (I–III уровня), подтверждающие соответствие требованиям промышленной безопасности, не позднее чем за 10 (десять) рабочих дней до начала выполнения работ в соответствии с Техническим заданием (Приложение № 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126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Исполнять иные обязанности, предусмотренные Договором и </w:t>
      </w:r>
      <w:r>
        <w:rPr>
          <w:bCs/>
          <w:sz w:val="24"/>
          <w:szCs w:val="24"/>
          <w:highlight w:val="white"/>
        </w:rPr>
        <w:t xml:space="preserve">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  <w:u w:val="single"/>
        </w:rPr>
      </w:pPr>
      <w:r>
        <w:rPr>
          <w:bCs/>
          <w:sz w:val="24"/>
          <w:szCs w:val="24"/>
          <w:highlight w:val="white"/>
          <w:u w:val="single"/>
        </w:rPr>
        <w:t xml:space="preserve">2.4. Подрядчик имеет право:</w:t>
      </w:r>
      <w:r>
        <w:rPr>
          <w:bCs/>
          <w:sz w:val="24"/>
          <w:szCs w:val="24"/>
          <w:highlight w:val="white"/>
          <w:u w:val="single"/>
        </w:rPr>
      </w:r>
      <w:r>
        <w:rPr>
          <w:bCs/>
          <w:sz w:val="24"/>
          <w:szCs w:val="24"/>
          <w:highlight w:val="white"/>
          <w:u w:val="single"/>
        </w:rPr>
      </w:r>
    </w:p>
    <w:p>
      <w:pPr>
        <w:pStyle w:val="1227"/>
        <w:ind w:left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2.4.1. Самостоятельно организовать выполнение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2.4.2.</w:t>
      </w:r>
      <w:r>
        <w:rPr>
          <w:bCs/>
          <w:sz w:val="24"/>
          <w:szCs w:val="24"/>
          <w:highlight w:val="white"/>
        </w:rPr>
        <w:t xml:space="preserve">При необходимости по предварительному письменному согласованию с Заказчиком, заключать договоры субподряда в совокупности не более, чем на _____ % (____ процентов) от Цены Договора, при этом принимая на себя ответственность за действия Субподрядчиков</w:t>
      </w:r>
      <w:r>
        <w:rPr>
          <w:bCs/>
          <w:sz w:val="24"/>
          <w:szCs w:val="24"/>
          <w:highlight w:val="white"/>
        </w:rPr>
        <w:t xml:space="preserve"> как за свои собственные.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согласовании привлечения Субподрядчика Подрядчик предоставляет Заказчику: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0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проект договора с Субподрядчиком;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0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об объемах выполнения работ Субподрядчиком;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0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0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0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справку по форме Приложения № 7 к Договору (в случае привлечения Субподрядчика)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29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расчетов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Цена </w:t>
      </w:r>
      <w:r>
        <w:rPr>
          <w:sz w:val="24"/>
          <w:szCs w:val="24"/>
          <w:highlight w:val="white"/>
        </w:rPr>
        <w:t xml:space="preserve">Договора </w:t>
      </w:r>
      <w:r>
        <w:rPr>
          <w:bCs/>
          <w:sz w:val="24"/>
          <w:szCs w:val="24"/>
          <w:highlight w:val="white"/>
        </w:rPr>
        <w:t xml:space="preserve">в соответствии с Локальным сметным расчетом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(Приложени</w:t>
      </w:r>
      <w:r>
        <w:rPr>
          <w:bCs/>
          <w:sz w:val="24"/>
          <w:szCs w:val="24"/>
          <w:highlight w:val="white"/>
        </w:rPr>
        <w:t xml:space="preserve">е № 2 к Договору) является предельн</w:t>
      </w:r>
      <w:r>
        <w:rPr>
          <w:bCs/>
          <w:sz w:val="24"/>
          <w:szCs w:val="24"/>
          <w:highlight w:val="white"/>
        </w:rPr>
        <w:t xml:space="preserve">ой и составляет</w:t>
      </w:r>
      <w:r>
        <w:rPr>
          <w:bCs/>
          <w:sz w:val="24"/>
          <w:szCs w:val="24"/>
          <w:highlight w:val="white"/>
        </w:rPr>
        <w:t xml:space="preserve"> _________ (</w:t>
      </w:r>
      <w:r>
        <w:rPr>
          <w:bCs/>
          <w:sz w:val="24"/>
          <w:szCs w:val="24"/>
          <w:highlight w:val="white"/>
        </w:rPr>
        <w:t xml:space="preserve">____</w:t>
      </w:r>
      <w:r>
        <w:rPr>
          <w:bCs/>
          <w:sz w:val="24"/>
          <w:szCs w:val="24"/>
          <w:highlight w:val="white"/>
        </w:rPr>
        <w:t xml:space="preserve">) </w:t>
      </w:r>
      <w:r>
        <w:rPr>
          <w:bCs/>
          <w:sz w:val="24"/>
          <w:szCs w:val="24"/>
          <w:highlight w:val="white"/>
        </w:rPr>
        <w:t xml:space="preserve">рублей __ копеек, в том числе ___% НДС ___________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bCs/>
          <w:sz w:val="24"/>
          <w:szCs w:val="24"/>
          <w:highlight w:val="white"/>
        </w:rPr>
        <w:t xml:space="preserve">__________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bCs/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3.1.1. Твердая цена Работ (без учета Лимита на непредвиденные работы и затраты) составляет __________</w:t>
      </w:r>
      <w:r>
        <w:rPr>
          <w:bCs/>
          <w:sz w:val="24"/>
          <w:szCs w:val="24"/>
          <w:highlight w:val="white"/>
        </w:rPr>
        <w:t xml:space="preserve">(_______</w:t>
      </w:r>
      <w:r>
        <w:rPr>
          <w:bCs/>
          <w:sz w:val="24"/>
          <w:szCs w:val="24"/>
          <w:highlight w:val="white"/>
        </w:rPr>
        <w:t xml:space="preserve">) </w:t>
      </w:r>
      <w:r>
        <w:rPr>
          <w:bCs/>
          <w:sz w:val="24"/>
          <w:szCs w:val="24"/>
          <w:highlight w:val="white"/>
        </w:rPr>
        <w:t xml:space="preserve">рублей ___ копеек, в том числе ___% НДС 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bCs/>
          <w:sz w:val="24"/>
          <w:szCs w:val="24"/>
          <w:highlight w:val="white"/>
        </w:rPr>
        <w:t xml:space="preserve">__________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bCs/>
          <w:sz w:val="24"/>
          <w:szCs w:val="24"/>
          <w:highlight w:val="white"/>
        </w:rPr>
        <w:t xml:space="preserve">____</w:t>
      </w:r>
      <w:r>
        <w:rPr>
          <w:bCs/>
          <w:sz w:val="24"/>
          <w:szCs w:val="24"/>
          <w:highlight w:val="white"/>
        </w:rPr>
        <w:t xml:space="preserve"> копеек.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3.1.2.</w:t>
      </w:r>
      <w:r>
        <w:rPr>
          <w:bCs/>
          <w:sz w:val="24"/>
          <w:szCs w:val="24"/>
          <w:highlight w:val="white"/>
        </w:rPr>
        <w:t xml:space="preserve"> Лимит на непредвиденные работы и затраты составляет</w:t>
      </w:r>
      <w:r>
        <w:rPr>
          <w:bCs/>
          <w:sz w:val="24"/>
          <w:szCs w:val="24"/>
          <w:highlight w:val="white"/>
        </w:rPr>
        <w:t xml:space="preserve"> ________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(</w:t>
      </w:r>
      <w:r>
        <w:rPr>
          <w:bCs/>
          <w:sz w:val="24"/>
          <w:szCs w:val="24"/>
          <w:highlight w:val="white"/>
        </w:rPr>
        <w:t xml:space="preserve">________</w:t>
      </w:r>
      <w:r>
        <w:rPr>
          <w:bCs/>
          <w:sz w:val="24"/>
          <w:szCs w:val="24"/>
          <w:highlight w:val="white"/>
        </w:rPr>
        <w:t xml:space="preserve">) </w:t>
      </w:r>
      <w:r>
        <w:rPr>
          <w:bCs/>
          <w:sz w:val="24"/>
          <w:szCs w:val="24"/>
          <w:highlight w:val="white"/>
        </w:rPr>
        <w:t xml:space="preserve">рублей ___</w:t>
      </w:r>
      <w:r>
        <w:rPr>
          <w:bCs/>
          <w:sz w:val="24"/>
          <w:szCs w:val="24"/>
          <w:highlight w:val="white"/>
        </w:rPr>
        <w:t xml:space="preserve"> копеек, в том числе ___% НДС 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bCs/>
          <w:sz w:val="24"/>
          <w:szCs w:val="24"/>
          <w:highlight w:val="white"/>
        </w:rPr>
        <w:t xml:space="preserve">______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bCs/>
          <w:sz w:val="24"/>
          <w:szCs w:val="24"/>
          <w:highlight w:val="white"/>
        </w:rPr>
        <w:t xml:space="preserve">____</w:t>
      </w:r>
      <w:r>
        <w:rPr>
          <w:bCs/>
          <w:sz w:val="24"/>
          <w:szCs w:val="24"/>
          <w:highlight w:val="white"/>
        </w:rPr>
        <w:t xml:space="preserve"> копеек.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Цена Договора включает в себя прибыль Под</w:t>
      </w:r>
      <w:r>
        <w:rPr>
          <w:bCs/>
          <w:sz w:val="24"/>
          <w:szCs w:val="24"/>
          <w:highlight w:val="white"/>
        </w:rPr>
        <w:t xml:space="preserve">рядчика, а также следующие расх</w:t>
      </w:r>
      <w:r>
        <w:rPr>
          <w:bCs/>
          <w:sz w:val="24"/>
          <w:szCs w:val="24"/>
          <w:highlight w:val="white"/>
        </w:rPr>
        <w:t xml:space="preserve">оды и затраты Подрядчика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35"/>
        </w:numPr>
        <w:ind w:left="0" w:firstLine="709"/>
        <w:jc w:val="both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выполнение ремонтных Работ;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35"/>
        </w:numPr>
        <w:ind w:left="0" w:firstLine="709"/>
        <w:jc w:val="both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приобретение Материально-технических ресурсов согласно ведомости материалов </w:t>
      </w:r>
      <w:r>
        <w:rPr>
          <w:bCs/>
          <w:sz w:val="24"/>
          <w:szCs w:val="24"/>
          <w:highlight w:val="white"/>
        </w:rPr>
        <w:t xml:space="preserve">(Приложение № 1.2 к Техническому заданию)</w:t>
      </w:r>
      <w:r>
        <w:rPr>
          <w:sz w:val="24"/>
          <w:szCs w:val="24"/>
          <w:highlight w:val="white"/>
        </w:rPr>
        <w:t xml:space="preserve">, необходимых для выполнения Работ по Договору;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35"/>
        </w:numPr>
        <w:ind w:left="0" w:firstLine="709"/>
        <w:jc w:val="both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заработная плата</w:t>
      </w:r>
      <w:r>
        <w:rPr>
          <w:sz w:val="24"/>
          <w:szCs w:val="24"/>
          <w:highlight w:val="white"/>
        </w:rPr>
        <w:t xml:space="preserve">, накладные расходы, перемещение и размещение персонала Подрядчика;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35"/>
        </w:numPr>
        <w:ind w:left="0" w:firstLine="709"/>
        <w:jc w:val="both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2"/>
          <w:numId w:val="35"/>
        </w:numPr>
        <w:ind w:left="0" w:firstLine="709"/>
        <w:jc w:val="both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Понижающий коэффициент «К=____ » применяется к стоимости по всем документам первичной отчётности по выполненным Подрядчиком Работам.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Оплата по Договору осуществляется Заказчиком в следующем порядке: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3.5</w:t>
      </w:r>
      <w:r>
        <w:rPr>
          <w:sz w:val="24"/>
          <w:szCs w:val="24"/>
          <w:highlight w:val="white"/>
        </w:rPr>
        <w:t xml:space="preserve">.1. А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ансовый платеж в счет стоимости Работ по Договору в размере 10 (десяти) процентов от Цены Договора (за исключением непредвиденных работ и затрат) без учета НДС, кроме того НДС по ставке, установленной статьей 164 НК РФ на дату выплаты авансового платежа вы</w:t>
      </w:r>
      <w:r>
        <w:rPr>
          <w:sz w:val="24"/>
          <w:szCs w:val="24"/>
          <w:highlight w:val="white"/>
        </w:rPr>
        <w:t xml:space="preserve">плачивается в течение 30 (тридцати) календарных дней с даты получения Заказчиком счета, выставленного Подрядчиком, но не ранее, чем за 30 (тридцать) календарных д</w:t>
      </w:r>
      <w:r>
        <w:rPr>
          <w:sz w:val="24"/>
          <w:szCs w:val="24"/>
          <w:highlight w:val="white"/>
        </w:rPr>
        <w:t xml:space="preserve">ней до даты начала выполнения Работ, </w:t>
      </w:r>
      <w:r>
        <w:rPr>
          <w:sz w:val="24"/>
          <w:szCs w:val="24"/>
          <w:highlight w:val="white"/>
        </w:rPr>
        <w:t xml:space="preserve">определенной в соответствии с Графиком производства работ (Приложение № 3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3.5</w:t>
      </w:r>
      <w:r>
        <w:rPr>
          <w:sz w:val="24"/>
          <w:szCs w:val="24"/>
          <w:highlight w:val="white"/>
        </w:rPr>
        <w:t xml:space="preserve">.2. Последующие платежи за выполненные работы в размере 90% (девяноста процентов) от стоимости каждого промежуточного (ежемесячного) объема выполненных работ выплачиваются</w:t>
      </w:r>
      <w:r>
        <w:rPr>
          <w:sz w:val="24"/>
          <w:szCs w:val="24"/>
          <w:highlight w:val="white"/>
        </w:rPr>
        <w:t xml:space="preserve"> в течение 7 (семи) рабочих дней </w:t>
      </w:r>
      <w:r>
        <w:rPr>
          <w:sz w:val="24"/>
          <w:szCs w:val="24"/>
          <w:highlight w:val="white"/>
        </w:rPr>
        <w:t xml:space="preserve">с даты подписания</w:t>
      </w:r>
      <w:r>
        <w:rPr>
          <w:sz w:val="24"/>
          <w:szCs w:val="24"/>
          <w:highlight w:val="white"/>
        </w:rPr>
        <w:t xml:space="preserve"> Сторонами документов, указанных </w:t>
      </w:r>
      <w:r>
        <w:rPr>
          <w:sz w:val="24"/>
          <w:szCs w:val="24"/>
          <w:highlight w:val="white"/>
        </w:rPr>
        <w:t xml:space="preserve">в п. 4.1 Дого</w:t>
      </w:r>
      <w:r>
        <w:rPr>
          <w:sz w:val="24"/>
          <w:szCs w:val="24"/>
          <w:highlight w:val="white"/>
        </w:rPr>
        <w:t xml:space="preserve">во</w:t>
      </w:r>
      <w:r>
        <w:rPr>
          <w:sz w:val="24"/>
          <w:szCs w:val="24"/>
          <w:highlight w:val="white"/>
        </w:rPr>
        <w:t xml:space="preserve">ра, на основании счёта, выставленного Подрядчиком.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3.5</w:t>
      </w:r>
      <w:r>
        <w:rPr>
          <w:sz w:val="24"/>
          <w:szCs w:val="24"/>
          <w:highlight w:val="white"/>
        </w:rPr>
        <w:t xml:space="preserve">.3. </w:t>
      </w:r>
      <w:r>
        <w:rPr>
          <w:bCs/>
          <w:sz w:val="24"/>
          <w:szCs w:val="24"/>
          <w:highlight w:val="white"/>
        </w:rPr>
        <w:t xml:space="preserve">В случае выставления Подрядчиком счета на сумму менее предусмотре</w:t>
      </w:r>
      <w:r>
        <w:rPr>
          <w:bCs/>
          <w:sz w:val="24"/>
          <w:szCs w:val="24"/>
          <w:highlight w:val="white"/>
        </w:rPr>
        <w:t xml:space="preserve">нного Договором разм</w:t>
      </w:r>
      <w:r>
        <w:rPr>
          <w:bCs/>
          <w:sz w:val="24"/>
          <w:szCs w:val="24"/>
          <w:highlight w:val="white"/>
        </w:rPr>
        <w:t xml:space="preserve">ера платежа, оплата осуществляется по сумме счета.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выставления текущего или дополнительных счетов в отношении того же платежа на сумму, превышающую предусмотренный Договором размер платежа, такой счет к оплате Заказчиком не принимается и подлежит </w:t>
      </w:r>
      <w:r>
        <w:rPr>
          <w:bCs/>
          <w:sz w:val="24"/>
          <w:szCs w:val="24"/>
          <w:highlight w:val="white"/>
        </w:rPr>
        <w:t xml:space="preserve">замене Подрядчиком независимо от его фактического вручения Заказчику.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</w:t>
      </w:r>
      <w:r>
        <w:rPr>
          <w:bCs/>
          <w:sz w:val="24"/>
          <w:szCs w:val="24"/>
          <w:highlight w:val="white"/>
        </w:rPr>
        <w:t xml:space="preserve">с даты</w:t>
      </w:r>
      <w:r>
        <w:rPr>
          <w:bCs/>
          <w:sz w:val="24"/>
          <w:szCs w:val="24"/>
          <w:highlight w:val="white"/>
        </w:rPr>
        <w:t xml:space="preserve"> фактического получения счета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  <w:t xml:space="preserve">Оплата производится путем перечисления денежных средств на расчетный счет Подрядчика,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Заказчика по осуществлению платежа считается исполненным с даты списания денежных сре</w:t>
      </w:r>
      <w:r>
        <w:rPr>
          <w:bCs/>
          <w:sz w:val="24"/>
          <w:szCs w:val="24"/>
          <w:highlight w:val="white"/>
        </w:rPr>
        <w:t xml:space="preserve">дств с р</w:t>
      </w:r>
      <w:r>
        <w:rPr>
          <w:bCs/>
          <w:sz w:val="24"/>
          <w:szCs w:val="24"/>
          <w:highlight w:val="white"/>
        </w:rPr>
        <w:t xml:space="preserve">асчетного счета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За исключением случая, указанного в пункте 2.3.21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Непредвиденные работы и затраты оплачиваются за фактически выполненные работы. </w:t>
      </w:r>
      <w:r>
        <w:rPr>
          <w:sz w:val="24"/>
          <w:szCs w:val="24"/>
          <w:highlight w:val="white"/>
        </w:rPr>
        <w:t xml:space="preserve">Объем работ, выполняемый Подрядчиком,</w:t>
      </w:r>
      <w:r>
        <w:rPr>
          <w:sz w:val="24"/>
          <w:szCs w:val="24"/>
          <w:highlight w:val="white"/>
        </w:rPr>
        <w:t xml:space="preserve"> должен быть предварительно согласован с Заказчиком и выполняться на основании утвержденных Заказчиком локальных смет, в рамках Лимита на непредвиденные работы и затраты, предусмотренного утвержденным Локальным сметным расчетом (Приложение № 2 к Договору).</w:t>
      </w:r>
      <w:r>
        <w:rPr>
          <w:sz w:val="24"/>
          <w:szCs w:val="24"/>
          <w:highlight w:val="white"/>
        </w:rPr>
        <w:t xml:space="preserve"> Приемка выполненного объема работ производится одновременно с Работами по Договору при подписании Сторонами Акта КС-2 в соответствии с пунктом 4.1 Договора. Оплата в размере 100 % (с</w:t>
      </w:r>
      <w:r>
        <w:rPr>
          <w:sz w:val="24"/>
          <w:szCs w:val="24"/>
          <w:highlight w:val="white"/>
        </w:rPr>
        <w:t xml:space="preserve">та процентов) от стоимости непредвиденных работ и затрат производится Заказчиком в течение 7 (семи) рабочих дней с даты подписания Акта КС-2 и Справки КС-3 на основании счета, выставленного Подрядчиком. Стоимость непредвиденных работ и затрат включается в </w:t>
      </w:r>
      <w:r>
        <w:rPr>
          <w:bCs/>
          <w:sz w:val="24"/>
          <w:szCs w:val="24"/>
          <w:highlight w:val="white"/>
        </w:rPr>
        <w:t xml:space="preserve">общую сумму Акта КС-2, подписываемого Сторонами в соответствии с разделом 4 Договора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договоров) в рамках единого комплекса хозяйственных взаимоотношений Сторон, нап</w:t>
      </w:r>
      <w:r>
        <w:rPr>
          <w:sz w:val="24"/>
          <w:szCs w:val="24"/>
          <w:highlight w:val="white"/>
        </w:rPr>
        <w:t xml:space="preserve">р</w:t>
      </w:r>
      <w:r>
        <w:rPr>
          <w:sz w:val="24"/>
          <w:szCs w:val="24"/>
          <w:highlight w:val="white"/>
        </w:rPr>
        <w:t xml:space="preserve">авленных на исполнение Договора, на суммы задолженности Подрядчика перед Заказчиком, в том числе (включая, но не ограничиваясь) суммы неотработанного аванса по Договору, суммы неустоек (пени, штрафы) за неисполнение и/или ненадлежащее исполнение обязательс</w:t>
      </w:r>
      <w:r>
        <w:rPr>
          <w:sz w:val="24"/>
          <w:szCs w:val="24"/>
          <w:highlight w:val="white"/>
        </w:rPr>
        <w:t xml:space="preserve">тв по Договору, стоимость Работ по устранению недостатков выполненных Подрядчиком работ: суммы взысканной судом государственной пошлины.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изменения, указанные в пункте 2.2.5 Договора, приводят к существенному увеличению Цены Дог</w:t>
      </w:r>
      <w:r>
        <w:rPr>
          <w:bCs/>
          <w:sz w:val="24"/>
          <w:szCs w:val="24"/>
          <w:highlight w:val="white"/>
        </w:rPr>
        <w:t xml:space="preserve">овора, то Подрядчик обязан сообщить об этом Заказчику не позднее 3 (трех) рабочих дней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соответствующего письменного </w:t>
      </w:r>
      <w:r>
        <w:rPr>
          <w:bCs/>
          <w:sz w:val="24"/>
          <w:szCs w:val="24"/>
          <w:highlight w:val="white"/>
        </w:rPr>
        <w:t xml:space="preserve">распоряжения Заказчика. Стороны,</w:t>
      </w:r>
      <w:r>
        <w:rPr>
          <w:bCs/>
          <w:sz w:val="24"/>
          <w:szCs w:val="24"/>
          <w:highlight w:val="white"/>
        </w:rPr>
        <w:t xml:space="preserve"> при наст</w:t>
      </w:r>
      <w:r>
        <w:rPr>
          <w:bCs/>
          <w:sz w:val="24"/>
          <w:szCs w:val="24"/>
          <w:highlight w:val="white"/>
        </w:rPr>
        <w:t xml:space="preserve">уплении указанных обстоятельств,</w:t>
      </w:r>
      <w:r>
        <w:rPr>
          <w:bCs/>
          <w:sz w:val="24"/>
          <w:szCs w:val="24"/>
          <w:highlight w:val="white"/>
        </w:rPr>
        <w:t xml:space="preserve"> обязаны подписать дополнительное соглашение к Договору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Стоимость Давальческих материалов и запасных частей, указанных в Приложении № 10 к Договору, в стоимос</w:t>
      </w:r>
      <w:r>
        <w:rPr>
          <w:bCs/>
          <w:sz w:val="24"/>
          <w:szCs w:val="24"/>
          <w:highlight w:val="white"/>
        </w:rPr>
        <w:t xml:space="preserve">ти Работ по Договору не учитывае</w:t>
      </w:r>
      <w:r>
        <w:rPr>
          <w:bCs/>
          <w:sz w:val="24"/>
          <w:szCs w:val="24"/>
          <w:highlight w:val="white"/>
        </w:rPr>
        <w:t xml:space="preserve">тся, включается справочно в Акт КС-2 по цене, указанной в Накладной на отпуск материалов на сторону, оформленной по форме М-15 </w:t>
      </w:r>
      <w:r>
        <w:rPr>
          <w:spacing w:val="2"/>
          <w:sz w:val="24"/>
          <w:szCs w:val="24"/>
          <w:highlight w:val="white"/>
        </w:rPr>
        <w:t xml:space="preserve">(Приложение № 15 к Договору</w:t>
      </w:r>
      <w:r>
        <w:rPr>
          <w:bCs/>
          <w:sz w:val="24"/>
          <w:szCs w:val="24"/>
          <w:highlight w:val="white"/>
        </w:rPr>
        <w:t xml:space="preserve">). При этом стоимость Давальческих материалов и запасных частей не включается в общую сумму Акта КС-2, подписываемого Сторонами в соответствии с пунктом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4.1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Затраты на утилизацию строительного мусора подлежат оплате на основании     фактического предоставления отчётных документов в пределах учтённой величины в сводном сметном расчёте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35"/>
        </w:numPr>
        <w:ind w:left="0" w:firstLine="709"/>
        <w:jc w:val="both"/>
        <w:spacing w:line="240" w:lineRule="auto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допускается.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7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Порядок сдачи-приемки Работ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По завершении п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ромежуточных (ежемесячных) объемов выполненных Работ 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по Договору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, 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указанных в графике выполнения и финансирования Работ (Приложение № 3 к Договору),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 Подрядчик до 25 числа 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каждого месяца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 предоставляет Заказчику подписанные со своей стороны 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в 2 (двух) экземплярах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: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0"/>
          <w:numId w:val="1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</w:r>
      <w:r>
        <w:rPr>
          <w:rFonts w:eastAsia="Calibri"/>
          <w:sz w:val="24"/>
          <w:szCs w:val="24"/>
          <w:highlight w:val="white"/>
          <w:lang w:eastAsia="en-US"/>
        </w:rPr>
        <w:t xml:space="preserve">акт о приемке выполненных работ по форме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 КС-2 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(Приложение № 8 к Договору);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0"/>
          <w:numId w:val="1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</w:r>
      <w:r>
        <w:rPr>
          <w:rFonts w:eastAsia="Calibri"/>
          <w:sz w:val="24"/>
          <w:szCs w:val="24"/>
          <w:highlight w:val="white"/>
          <w:lang w:eastAsia="en-US"/>
        </w:rPr>
        <w:t xml:space="preserve">справку о стоимости выполненных работ и затрат по форме КС-3 (Приложение № 8.1 к Договору)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0"/>
          <w:numId w:val="1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</w:r>
      <w:r>
        <w:rPr>
          <w:rFonts w:eastAsia="Calibri"/>
          <w:sz w:val="24"/>
          <w:szCs w:val="24"/>
          <w:highlight w:val="white"/>
          <w:lang w:eastAsia="en-US"/>
        </w:rPr>
        <w:t xml:space="preserve">отчёт о расходе основных материалов Заказчика по форме М-29 (Приложение № 13 к Договору);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0"/>
          <w:numId w:val="1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акт на передачу материалов Заказчику, образовавшихся в результате демонтажных работ - двухсторонний акт об оприходовании материальных ценностей, полученных при разборк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е и демонтаже тепломагистрали по форме М-35 (Приложение № 14 к Договору),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0"/>
          <w:numId w:val="1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приемо-сдаточную и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исполнительную документацию по выполненным работам за отчётный период, состав которой определён в Приложении № 4 к Договору, размещать на сетевом ресурсе в порядке, установленном Приложением № 12 к Договору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0"/>
          <w:numId w:val="1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табель учета рабочего времени;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0"/>
          <w:numId w:val="135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талоны на утилизацию мусора;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</w:r>
      <w:r>
        <w:rPr>
          <w:rFonts w:eastAsia="Calibri"/>
          <w:sz w:val="24"/>
          <w:szCs w:val="24"/>
          <w:highlight w:val="white"/>
          <w:lang w:eastAsia="en-US"/>
        </w:rPr>
        <w:t xml:space="preserve">П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риемка Заказчиком промежуточных (ежемесячных) объемов выполненных Работ означает согласие Заказчика с их качеством и право Подрядчика на получение оплаты за выполненные Работы, при этом ответственность за сохранность результатов Работ остается за Подрядчик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ом до полного окончания всех Работ по Договору и подписания документов, указанных в пункте 4.1.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По завершении выполнения Работ по Договору и по готовности Объекта к эксплуатации Подрядчик в течение 3 (трех) рабочих дней представляет Заказчику подписанные со своей стороны: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146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992" w:leader="none"/>
        </w:tabs>
        <w:rPr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акт КС-2 по форме Приложения № 8 к Договору, справку КС-3 по форме Приложения № 8.1 к Договору, на весь объем выполненных Работ по Договору в 2 (двух) экземплярах; 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146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992" w:leader="none"/>
        </w:tabs>
        <w:rPr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приемо-сдаточную и Исполнительную документацию в 2 (двух) экземплярах; 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146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992" w:leader="none"/>
        </w:tabs>
        <w:rPr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акт по форме ОС-3 о приеме-сдаче отремонтированных, реконструированных, модернизированных объектов основных средств (Приложение № 9 к Договору) в 2 (двух) экземплярах;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0"/>
          <w:numId w:val="146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992" w:leader="none"/>
        </w:tabs>
        <w:rPr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отчет по форме М-29 (Приложение № 15 к Договору) в 2 (двух) экземплярах.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  <w:tab w:val="left" w:pos="1276" w:leader="none"/>
        </w:tabs>
        <w:rPr>
          <w:highlight w:val="white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Непредоставление любого из вышеперечисленных документов дает право Заказчику не производить приемку и оплату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При наличии в сметной документации материалов по текущей цене, принятых на основании технико-коммерческих предложений, необходимо подтвердить их фактическую стоимость счет-фактурами. 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передает Заказчику за </w:t>
      </w:r>
      <w:r>
        <w:rPr>
          <w:sz w:val="24"/>
          <w:szCs w:val="24"/>
          <w:highlight w:val="white"/>
        </w:rPr>
        <w:t xml:space="preserve">5 (</w:t>
      </w:r>
      <w:r>
        <w:rPr>
          <w:sz w:val="24"/>
          <w:szCs w:val="24"/>
          <w:highlight w:val="white"/>
        </w:rPr>
        <w:t xml:space="preserve">пять</w:t>
      </w:r>
      <w:r>
        <w:rPr>
          <w:sz w:val="24"/>
          <w:szCs w:val="24"/>
          <w:highlight w:val="white"/>
        </w:rPr>
        <w:t xml:space="preserve">) рабочих</w:t>
      </w:r>
      <w:r>
        <w:rPr>
          <w:sz w:val="24"/>
          <w:szCs w:val="24"/>
          <w:highlight w:val="white"/>
        </w:rPr>
        <w:t xml:space="preserve"> дней до начала прие</w:t>
      </w:r>
      <w:r>
        <w:rPr>
          <w:sz w:val="24"/>
          <w:szCs w:val="24"/>
          <w:highlight w:val="white"/>
        </w:rPr>
        <w:t xml:space="preserve">мки завершенного производством Р</w:t>
      </w:r>
      <w:r>
        <w:rPr>
          <w:sz w:val="24"/>
          <w:szCs w:val="24"/>
          <w:highlight w:val="white"/>
        </w:rPr>
        <w:t xml:space="preserve">абот объекта два экземпляра исполнительной документации в составе со</w:t>
      </w:r>
      <w:r>
        <w:rPr>
          <w:sz w:val="24"/>
          <w:szCs w:val="24"/>
          <w:highlight w:val="white"/>
        </w:rPr>
        <w:t xml:space="preserve">гласно П</w:t>
      </w:r>
      <w:r>
        <w:rPr>
          <w:sz w:val="24"/>
          <w:szCs w:val="24"/>
          <w:highlight w:val="white"/>
        </w:rPr>
        <w:t xml:space="preserve">риложению № 4 </w:t>
      </w:r>
      <w:r>
        <w:rPr>
          <w:sz w:val="24"/>
          <w:szCs w:val="24"/>
          <w:highlight w:val="white"/>
        </w:rPr>
        <w:t xml:space="preserve">к Договору</w:t>
      </w:r>
      <w:r>
        <w:rPr>
          <w:sz w:val="24"/>
          <w:szCs w:val="24"/>
          <w:highlight w:val="white"/>
        </w:rPr>
        <w:t xml:space="preserve">. Подряд</w:t>
      </w:r>
      <w:r>
        <w:rPr>
          <w:sz w:val="24"/>
          <w:szCs w:val="24"/>
          <w:highlight w:val="white"/>
        </w:rPr>
        <w:t xml:space="preserve">чик должен письменно подтвердить Заказчику, что данные комплекты документов полностью соответствуют фактически выполненным работам.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течение 5 (пяти) рабочих дней с даты получения полного комплекта документов, указанных в пункте 4.1 Договора, Заказчик подписывает и передает Подрядчику 1 (один) эк</w:t>
      </w:r>
      <w:r>
        <w:rPr>
          <w:bCs/>
          <w:sz w:val="24"/>
          <w:szCs w:val="24"/>
          <w:highlight w:val="white"/>
        </w:rPr>
        <w:t xml:space="preserve">земпляр каждого указанного акта</w:t>
      </w:r>
      <w:r>
        <w:rPr>
          <w:bCs/>
          <w:sz w:val="24"/>
          <w:szCs w:val="24"/>
          <w:highlight w:val="white"/>
        </w:rPr>
        <w:t xml:space="preserve">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и/или дефекты Работ, а также срок на их устранение.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  <w:tab w:val="left" w:pos="1134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У</w:t>
      </w:r>
      <w:r>
        <w:rPr>
          <w:bCs/>
          <w:sz w:val="24"/>
          <w:szCs w:val="24"/>
          <w:highlight w:val="white"/>
        </w:rPr>
        <w:t xml:space="preserve">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</w:t>
      </w:r>
      <w:r>
        <w:rPr>
          <w:bCs/>
          <w:sz w:val="24"/>
          <w:szCs w:val="24"/>
          <w:highlight w:val="white"/>
        </w:rPr>
        <w:t xml:space="preserve">ого Договором срока выполнения Работ и не исключает ответственности Подрядчика за его нарушение. 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4.1 - 4.4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с</w:t>
      </w:r>
      <w:r>
        <w:rPr>
          <w:bCs/>
          <w:sz w:val="24"/>
          <w:szCs w:val="24"/>
          <w:highlight w:val="white"/>
        </w:rPr>
        <w:t xml:space="preserve">ли Подрядчик не устранит недостатки, несоответствия и/или дефекты Работ в срок, установленный Заказчиком в соответствии с пунктом 4.5 Договора, Заказчик вправе собственными с</w:t>
      </w:r>
      <w:r>
        <w:rPr>
          <w:bCs/>
          <w:sz w:val="24"/>
          <w:szCs w:val="24"/>
          <w:highlight w:val="white"/>
        </w:rPr>
        <w:t xml:space="preserve">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соответствующего письменного требования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По</w:t>
      </w:r>
      <w:r>
        <w:rPr>
          <w:bCs/>
          <w:sz w:val="24"/>
          <w:szCs w:val="24"/>
          <w:highlight w:val="white"/>
        </w:rPr>
        <w:t xml:space="preserve">дрядчик обязан предоставить Заказчику счет-фактуру (УПД), выставленный в сроки и оформленный в порядке, установленном законодательством Российской Федерации. В случае нарушения Контрагентом данного требования он обязан произвести замену счета-фактуры (УПД)</w:t>
      </w:r>
      <w:r>
        <w:rPr>
          <w:bCs/>
          <w:sz w:val="24"/>
          <w:szCs w:val="24"/>
          <w:highlight w:val="white"/>
        </w:rPr>
        <w:t xml:space="preserve"> в течение 3 (трех) рабочих дней с даты получения соответствующего письменного требования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 случае непредоставления Подрядчиком в течение 5 (пяти) календарных дней с даты получения авансового платежа счета-фактуры (УПД), подтверждающего право Заказчика на вычет НДС, уплаченного дополнительно к такому авансу, Подрядчик обязан в тот же срок возвра</w:t>
      </w:r>
      <w:r>
        <w:rPr>
          <w:bCs/>
          <w:sz w:val="24"/>
          <w:szCs w:val="24"/>
          <w:highlight w:val="white"/>
        </w:rPr>
        <w:t xml:space="preserve">тить Заказчику разницу между суммой, фактически перечисленной Заказчиком, и суммой соответствующего авансового платежа, взятого без учета НДС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7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Право собственности и переход рисков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8" w:name="_Ref361405028"/>
      <w:r>
        <w:rPr>
          <w:bCs/>
          <w:sz w:val="24"/>
          <w:szCs w:val="24"/>
          <w:highlight w:val="white"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даты подписания последнего Акта </w:t>
      </w:r>
      <w:r>
        <w:rPr>
          <w:sz w:val="24"/>
          <w:szCs w:val="24"/>
          <w:highlight w:val="white"/>
        </w:rPr>
        <w:t xml:space="preserve">КС-2</w:t>
      </w:r>
      <w:r>
        <w:rPr>
          <w:bCs/>
          <w:sz w:val="24"/>
          <w:szCs w:val="24"/>
          <w:highlight w:val="white"/>
        </w:rPr>
        <w:t xml:space="preserve">. До подписания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18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7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Передача Заказчиком Давальческих материалов и запасных частей, указанных в Приложении № 10 к Договору, осуществляется без перехода права собственности на данное имущество к Подрядчику.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7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Ответственность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Федерации, и должны рассматриваться как дополнительные, если Договором прямо не предусмотрено иное.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Неустойка или </w:t>
      </w:r>
      <w:r>
        <w:rPr>
          <w:bCs/>
          <w:sz w:val="24"/>
          <w:szCs w:val="24"/>
          <w:highlight w:val="white"/>
        </w:rPr>
        <w:t xml:space="preserve">иные штрафные санкции за неисполнение (не</w:t>
      </w:r>
      <w:r>
        <w:rPr>
          <w:bCs/>
          <w:sz w:val="24"/>
          <w:szCs w:val="24"/>
          <w:highlight w:val="white"/>
        </w:rPr>
        <w:t xml:space="preserve">надлежащее исполнение) Заказчиком</w:t>
      </w:r>
      <w:r>
        <w:rPr>
          <w:bCs/>
          <w:sz w:val="24"/>
          <w:szCs w:val="24"/>
          <w:highlight w:val="white"/>
        </w:rPr>
        <w:t xml:space="preserve"> обязательств по внесению предварительной оплаты (аванса) не устанавливаются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Заказчиком сроков оплаты, установленных разделом 3 Договора, Подрядчик вправе требовать уплаты Зака</w:t>
      </w:r>
      <w:r>
        <w:rPr>
          <w:bCs/>
          <w:sz w:val="24"/>
          <w:szCs w:val="24"/>
          <w:highlight w:val="white"/>
        </w:rPr>
        <w:t xml:space="preserve">зчиком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Подрядчиком обязательств по выполнению Работ, в том числе сроков выполнения Работ, установленных Графиком производства работ (Приложе</w:t>
      </w:r>
      <w:r>
        <w:rPr>
          <w:bCs/>
          <w:sz w:val="24"/>
          <w:szCs w:val="24"/>
          <w:highlight w:val="white"/>
        </w:rPr>
        <w:t xml:space="preserve">ние № 3 к Договору), а также в случае несвоевременного устранения выявленных недостатков Результата работ, Заказчик вправе требовать уплаты Подрядчиком неустойки в размере 0,1 (ноль целых одна десятая) % процентов от цены Договора за каждый день просрочки.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Подрядчиком или привлеченными им Субподрядчиками </w:t>
      </w:r>
      <w:r>
        <w:rPr>
          <w:bCs/>
          <w:sz w:val="24"/>
          <w:szCs w:val="24"/>
          <w:highlight w:val="white"/>
        </w:rPr>
        <w:t xml:space="preserve">требований пропускного и внутриобъектного режима, требований охраны тр</w:t>
      </w:r>
      <w:r>
        <w:rPr>
          <w:bCs/>
          <w:sz w:val="24"/>
          <w:szCs w:val="24"/>
          <w:highlight w:val="white"/>
        </w:rPr>
        <w:t xml:space="preserve">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16 к Договору.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Подрядчиком счетов-фактур, УПД с нарушением порядка и требований, установленных законодательством Российской Федерации, Общество понесло расходы, связанные с начислением налоговыми органами по такому основанию су</w:t>
      </w:r>
      <w:r>
        <w:rPr>
          <w:bCs/>
          <w:sz w:val="24"/>
          <w:szCs w:val="24"/>
          <w:highlight w:val="white"/>
        </w:rPr>
        <w:t xml:space="preserve">мм НДС, пеней и налоговых санкций, Подрядчик обязан компенсировать Обществу сумму таких расходов.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Сумма расходов компенсируется Подрядчиком в течение 10 (десяти) рабочих дней с даты получения соответствующего письменного требования Заказчика.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Подрядчиком сроков, предусмотренных пунктом 4.10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несет ответственность перед Заказчиком за причи</w:t>
      </w:r>
      <w:r>
        <w:rPr>
          <w:bCs/>
          <w:sz w:val="24"/>
          <w:szCs w:val="24"/>
          <w:highlight w:val="white"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</w:t>
      </w:r>
      <w:r>
        <w:rPr>
          <w:bCs/>
          <w:sz w:val="24"/>
          <w:szCs w:val="24"/>
          <w:highlight w:val="white"/>
        </w:rPr>
        <w:t xml:space="preserve">ды.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Предусмотренный пунктом 6.7 Договора ущерб Заказчика компенсируется Подрядчиком в полной сумме сверх неустойки.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нарушения Подрядчиком обязательств по в</w:t>
      </w:r>
      <w:r>
        <w:rPr>
          <w:sz w:val="24"/>
          <w:szCs w:val="24"/>
          <w:highlight w:val="white"/>
        </w:rPr>
        <w:t xml:space="preserve">ыполнению работ на срок свыше 30 (тридца</w:t>
      </w:r>
      <w:r>
        <w:rPr>
          <w:sz w:val="24"/>
          <w:szCs w:val="24"/>
          <w:highlight w:val="white"/>
        </w:rPr>
        <w:t xml:space="preserve">ти) календарных дней, Заказчик имеет право отказаться от Договора в одностороннем внесудебном порядке, а также потребовать возмещения убытков.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несет ответственность за сохранность и целевое использование полученных от Заказчика Давальческих материалов и запасных частей, </w:t>
      </w:r>
      <w:r>
        <w:rPr>
          <w:bCs/>
          <w:sz w:val="24"/>
          <w:szCs w:val="24"/>
          <w:highlight w:val="white"/>
        </w:rPr>
        <w:t xml:space="preserve">перечень</w:t>
      </w:r>
      <w:r>
        <w:rPr>
          <w:bCs/>
          <w:sz w:val="24"/>
          <w:szCs w:val="24"/>
          <w:highlight w:val="white"/>
        </w:rPr>
        <w:t xml:space="preserve"> которого указан в Приложении № 10 к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Уплата неустойки и/или штрафа не освобождает Стороны от исполнения обязательств по Договору, обязанности по устранению допущенных нарушений условий Договора и/или их последствий.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Учитывая, что для Заказчика надлежащее и своевременное выполнение Подрядчико</w:t>
      </w:r>
      <w:r>
        <w:rPr>
          <w:bCs/>
          <w:sz w:val="24"/>
          <w:szCs w:val="24"/>
          <w:highlight w:val="whit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Определение суммы неустойки, подлежащей уплате, возможно в досудебном</w:t>
      </w:r>
      <w:r>
        <w:rPr>
          <w:bCs/>
          <w:sz w:val="24"/>
          <w:szCs w:val="24"/>
          <w:highlight w:val="white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Гарантии качества Результата работ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tabs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9" w:name="_Ref361337777"/>
      <w:r>
        <w:rPr>
          <w:sz w:val="24"/>
          <w:szCs w:val="24"/>
          <w:highlight w:val="white"/>
        </w:rPr>
        <w:t xml:space="preserve">Гарантийный</w:t>
      </w:r>
      <w:r>
        <w:rPr>
          <w:bCs/>
          <w:sz w:val="24"/>
          <w:szCs w:val="24"/>
          <w:highlight w:val="white"/>
        </w:rPr>
        <w:t xml:space="preserve"> срок по Договору начинается</w:t>
      </w:r>
      <w:bookmarkEnd w:id="19"/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 даты прекращения</w:t>
      </w:r>
      <w:r>
        <w:rPr>
          <w:bCs/>
          <w:sz w:val="24"/>
          <w:szCs w:val="24"/>
          <w:highlight w:val="white"/>
        </w:rPr>
        <w:t xml:space="preserve"> (расторжения) Договора и составляет: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1"/>
        </w:numPr>
        <w:ind w:left="0" w:right="0" w:firstLine="709"/>
        <w:spacing w:line="240" w:lineRule="auto"/>
        <w:tabs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 общестроительные работы </w:t>
      </w:r>
      <w:r>
        <w:rPr>
          <w:bCs/>
          <w:sz w:val="24"/>
          <w:szCs w:val="24"/>
          <w:highlight w:val="white"/>
        </w:rPr>
        <w:t xml:space="preserve">- </w:t>
      </w:r>
      <w:r>
        <w:rPr>
          <w:sz w:val="24"/>
          <w:szCs w:val="24"/>
          <w:highlight w:val="white"/>
        </w:rPr>
        <w:t xml:space="preserve">36 </w:t>
      </w:r>
      <w:r>
        <w:rPr>
          <w:bCs/>
          <w:sz w:val="24"/>
          <w:szCs w:val="24"/>
          <w:highlight w:val="white"/>
        </w:rPr>
        <w:t xml:space="preserve">(тридцать шесть)</w:t>
      </w:r>
      <w:r>
        <w:rPr>
          <w:sz w:val="24"/>
          <w:szCs w:val="24"/>
          <w:highlight w:val="white"/>
        </w:rPr>
        <w:t xml:space="preserve"> месяцев;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1"/>
        </w:numPr>
        <w:ind w:left="0" w:right="0" w:firstLine="709"/>
        <w:spacing w:line="240" w:lineRule="auto"/>
        <w:tabs>
          <w:tab w:val="left" w:pos="992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 асфальтобетонное покрытие</w:t>
      </w:r>
      <w:r>
        <w:rPr>
          <w:bCs/>
          <w:sz w:val="24"/>
          <w:szCs w:val="24"/>
          <w:highlight w:val="white"/>
        </w:rPr>
        <w:t xml:space="preserve"> - </w:t>
      </w:r>
      <w:r>
        <w:rPr>
          <w:bCs/>
          <w:sz w:val="24"/>
          <w:szCs w:val="24"/>
          <w:highlight w:val="white"/>
        </w:rPr>
        <w:t xml:space="preserve">60 (шестьдесят) месяцев.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709" w:firstLine="0"/>
        <w:spacing w:line="240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Гарантийный срок может быть продлен в соответствии с условиями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Гарантийные обязательства Подрядчика наступают с даты подписания последнего Акта КС-2 либо даты прекращения (р</w:t>
      </w:r>
      <w:r>
        <w:rPr>
          <w:bCs/>
          <w:sz w:val="24"/>
          <w:szCs w:val="24"/>
          <w:highlight w:val="white"/>
        </w:rPr>
        <w:t xml:space="preserve">асторжения) Договора (подписания Сторонами соглашения о расторжении Договора, получения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 (</w:t>
      </w:r>
      <w:r>
        <w:rPr>
          <w:bCs/>
          <w:sz w:val="24"/>
          <w:szCs w:val="24"/>
          <w:highlight w:val="white"/>
        </w:rPr>
        <w:t xml:space="preserve">расторжение) </w:t>
      </w:r>
      <w:r>
        <w:rPr>
          <w:bCs/>
          <w:sz w:val="24"/>
          <w:szCs w:val="24"/>
          <w:highlight w:val="white"/>
        </w:rPr>
        <w:t xml:space="preserve">Договора не является основанием для прекращения гарантийных обязательств по выполненным Подрядчиком Работам.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</w:t>
      </w:r>
      <w:r>
        <w:rPr>
          <w:bCs/>
          <w:sz w:val="24"/>
          <w:szCs w:val="24"/>
          <w:highlight w:val="white"/>
        </w:rPr>
        <w:t xml:space="preserve">зчиком недостатки, несоответствия и/или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0" w:name="_Ref361337764"/>
      <w:r>
        <w:rPr>
          <w:bCs/>
          <w:sz w:val="24"/>
          <w:szCs w:val="24"/>
          <w:highlight w:val="white"/>
        </w:rPr>
        <w:t xml:space="preserve">В случае обнаружения в период Гарантийного срока недостатков, несоответствий и/или дефектов Результата работ, Заказчик направляет Подрядчику письменное уведомлени</w:t>
      </w:r>
      <w:r>
        <w:rPr>
          <w:bCs/>
          <w:sz w:val="24"/>
          <w:szCs w:val="24"/>
          <w:highlight w:val="white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0"/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Наличие и полный перечень недостатков,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не</w:t>
      </w:r>
      <w:r>
        <w:rPr>
          <w:bCs/>
          <w:sz w:val="24"/>
          <w:szCs w:val="24"/>
          <w:highlight w:val="white"/>
        </w:rPr>
        <w:t xml:space="preserve">соответствий и/или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</w:t>
      </w:r>
      <w:r>
        <w:rPr>
          <w:bCs/>
          <w:sz w:val="24"/>
          <w:szCs w:val="24"/>
          <w:highlight w:val="white"/>
        </w:rPr>
        <w:t xml:space="preserve">ризнается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</w:t>
      </w:r>
      <w:r>
        <w:rPr>
          <w:bCs/>
          <w:sz w:val="24"/>
          <w:szCs w:val="24"/>
          <w:highlight w:val="white"/>
        </w:rPr>
        <w:t xml:space="preserve">мот</w:t>
      </w:r>
      <w:r>
        <w:rPr>
          <w:bCs/>
          <w:sz w:val="24"/>
          <w:szCs w:val="24"/>
          <w:highlight w:val="white"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обязан своими силами и за свой счет устранить недостатки,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несоответствия и/или дефекты, обнаруженные Заказчиком в течение Гарантийного срока, в срок, указанный в </w:t>
      </w:r>
      <w:bookmarkStart w:id="21" w:name="OLE_LINK5"/>
      <w:r>
        <w:rPr>
          <w:sz w:val="24"/>
          <w:szCs w:val="24"/>
          <w:highlight w:val="white"/>
        </w:rPr>
      </w:r>
      <w:bookmarkStart w:id="22" w:name="OLE_LINK6"/>
      <w:r>
        <w:rPr>
          <w:bCs/>
          <w:sz w:val="24"/>
          <w:szCs w:val="24"/>
          <w:highlight w:val="white"/>
        </w:rPr>
        <w:t xml:space="preserve">Акте о недостатках, составленном в порядке, установленном пунктом 7.5 Договора</w:t>
      </w:r>
      <w:bookmarkEnd w:id="21"/>
      <w:r>
        <w:rPr>
          <w:sz w:val="24"/>
          <w:szCs w:val="24"/>
          <w:highlight w:val="white"/>
        </w:rPr>
      </w:r>
      <w:bookmarkEnd w:id="22"/>
      <w:r>
        <w:rPr>
          <w:b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Подрядчик не устранит недостатки в установленный срок, Заказчик вправе собственными силами и/или силами третьих лиц выполнить необходимые работы по устр</w:t>
      </w:r>
      <w:r>
        <w:rPr>
          <w:bCs/>
          <w:sz w:val="24"/>
          <w:szCs w:val="24"/>
          <w:highlight w:val="white"/>
        </w:rPr>
        <w:t xml:space="preserve">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недостатков, несоответствий и/или дефектов Результата работ в течение 10 (десяти) рабочих дней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соответствующего письменного требования Заказчика.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Гарантийный срок на Результат работ увеличивается на тот период времени, в течение которого невозможна эксплуатация Результата работ в цел</w:t>
      </w:r>
      <w:r>
        <w:rPr>
          <w:bCs/>
          <w:sz w:val="24"/>
          <w:szCs w:val="24"/>
          <w:highlight w:val="white"/>
        </w:rPr>
        <w:t xml:space="preserve">ом или его часть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</w:t>
      </w:r>
      <w:r>
        <w:rPr>
          <w:bCs/>
          <w:sz w:val="24"/>
          <w:szCs w:val="24"/>
          <w:highlight w:val="white"/>
        </w:rPr>
        <w:t xml:space="preserve">с даты приемки</w:t>
      </w:r>
      <w:r>
        <w:rPr>
          <w:bCs/>
          <w:sz w:val="24"/>
          <w:szCs w:val="24"/>
          <w:highlight w:val="white"/>
        </w:rPr>
        <w:t xml:space="preserve"> Заказчиком работ по устранению недостатков.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color w:val="000000"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Устранение недостат</w:t>
      </w:r>
      <w:r>
        <w:rPr>
          <w:bCs/>
          <w:sz w:val="24"/>
          <w:szCs w:val="24"/>
          <w:highlight w:val="white"/>
        </w:rPr>
        <w:t xml:space="preserve">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auto" w:fill="ffffff"/>
        <w:tabs>
          <w:tab w:val="left" w:pos="1134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283" w:leader="none"/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Исключительные права и патенты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состав Результата ра</w:t>
      </w:r>
      <w:r>
        <w:rPr>
          <w:bCs/>
          <w:sz w:val="24"/>
          <w:szCs w:val="24"/>
          <w:highlight w:val="white"/>
        </w:rPr>
        <w:t xml:space="preserve">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и/или модернизации.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если Заказчику будут предъявлены требования, связанные с нарушение</w:t>
      </w:r>
      <w:r>
        <w:rPr>
          <w:bCs/>
          <w:sz w:val="24"/>
          <w:szCs w:val="24"/>
          <w:highlight w:val="white"/>
        </w:rPr>
        <w:t xml:space="preserve">м Подрядчиком при выполнении Работ по Договору исключительных и/или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возникают </w:t>
      </w:r>
      <w:r>
        <w:rPr>
          <w:bCs/>
          <w:sz w:val="24"/>
          <w:szCs w:val="24"/>
          <w:highlight w:val="white"/>
        </w:rPr>
        <w:t xml:space="preserve">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sz w:val="24"/>
          <w:szCs w:val="24"/>
          <w:highlight w:val="white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технического обслуживания и ремонта, а также реконструкции и/или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  <w:sz w:val="24"/>
          <w:szCs w:val="24"/>
          <w:highlight w:val="white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Переход прав на исключительные пр</w:t>
      </w:r>
      <w:r>
        <w:rPr>
          <w:bCs/>
          <w:sz w:val="24"/>
          <w:szCs w:val="24"/>
          <w:highlight w:val="white"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283" w:leader="none"/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Конфиденциальность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  <w:sz w:val="24"/>
          <w:szCs w:val="24"/>
          <w:highlight w:val="white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2"/>
        </w:numPr>
        <w:ind w:left="0" w:right="0" w:firstLine="709"/>
        <w:jc w:val="both"/>
        <w:spacing w:line="240" w:lineRule="auto"/>
        <w:tabs>
          <w:tab w:val="left" w:pos="709" w:leader="none"/>
          <w:tab w:val="left" w:pos="993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  <w:highlight w:val="white"/>
        </w:rPr>
        <w:t xml:space="preserve">м, в том числе по причине </w:t>
      </w:r>
      <w:r>
        <w:rPr>
          <w:bCs/>
          <w:sz w:val="24"/>
          <w:szCs w:val="24"/>
          <w:highlight w:val="white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2"/>
        </w:numPr>
        <w:ind w:left="0" w:right="0" w:firstLine="709"/>
        <w:jc w:val="both"/>
        <w:spacing w:line="240" w:lineRule="auto"/>
        <w:tabs>
          <w:tab w:val="left" w:pos="709" w:leader="none"/>
          <w:tab w:val="left" w:pos="993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Информация может включать в себя, в том числе, но не ограничиваясь: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финансовую </w:t>
      </w:r>
      <w:r>
        <w:rPr>
          <w:bCs/>
          <w:sz w:val="24"/>
          <w:szCs w:val="24"/>
          <w:highlight w:val="white"/>
          <w:lang w:val="en-US"/>
        </w:rPr>
        <w:t xml:space="preserve">(</w:t>
      </w:r>
      <w:r>
        <w:rPr>
          <w:bCs/>
          <w:sz w:val="24"/>
          <w:szCs w:val="24"/>
          <w:highlight w:val="white"/>
        </w:rPr>
        <w:t xml:space="preserve">бухгалтерскую) отчетность;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учетные регистры бухгалтерского учета;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бизнес-планы;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об объемах производства и/или реализации продукции и услуг Заказчика или его аффилированных лиц;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3"/>
        </w:numPr>
        <w:ind w:left="0" w:right="0" w:firstLine="709"/>
        <w:spacing w:line="240" w:lineRule="auto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3" w:name="_Ref361337849"/>
      <w:r>
        <w:rPr>
          <w:bCs/>
          <w:sz w:val="24"/>
          <w:szCs w:val="24"/>
          <w:highlight w:val="white"/>
        </w:rPr>
        <w:t xml:space="preserve">Подрядчик </w:t>
      </w:r>
      <w:r>
        <w:rPr>
          <w:bCs/>
          <w:sz w:val="24"/>
          <w:szCs w:val="24"/>
          <w:highlight w:val="white"/>
        </w:rPr>
        <w:t xml:space="preserve">обязан</w:t>
      </w:r>
      <w:r>
        <w:rPr>
          <w:bCs/>
          <w:sz w:val="24"/>
          <w:szCs w:val="24"/>
          <w:highlight w:val="white"/>
        </w:rPr>
        <w:t xml:space="preserve">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(расторжения) или исполнения, в том числе:</w:t>
      </w:r>
      <w:bookmarkEnd w:id="23"/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 разглашать, не обсуждать содержание, не предоставлят</w:t>
      </w:r>
      <w:r>
        <w:rPr>
          <w:bCs/>
          <w:sz w:val="24"/>
          <w:szCs w:val="24"/>
          <w:highlight w:val="white"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принимать меры предосторожности, обычно используемые для защиты такого рода информации в деловом обороте, при </w:t>
      </w:r>
      <w:r>
        <w:rPr>
          <w:bCs/>
          <w:sz w:val="24"/>
          <w:szCs w:val="24"/>
          <w:highlight w:val="white"/>
        </w:rPr>
        <w:t xml:space="preserve">этом</w:t>
      </w:r>
      <w:r>
        <w:rPr>
          <w:bCs/>
          <w:sz w:val="24"/>
          <w:szCs w:val="24"/>
          <w:highlight w:val="white"/>
        </w:rPr>
        <w:t xml:space="preserve"> если Подря</w:t>
      </w:r>
      <w:r>
        <w:rPr>
          <w:bCs/>
          <w:sz w:val="24"/>
          <w:szCs w:val="24"/>
          <w:highlight w:val="white"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возникновения угро</w:t>
      </w:r>
      <w:r>
        <w:rPr>
          <w:bCs/>
          <w:sz w:val="24"/>
          <w:szCs w:val="24"/>
          <w:highlight w:val="white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</w:t>
      </w:r>
      <w:r>
        <w:rPr>
          <w:bCs/>
          <w:sz w:val="24"/>
          <w:szCs w:val="24"/>
          <w:highlight w:val="white"/>
        </w:rPr>
        <w:t xml:space="preserve">средствах</w:t>
      </w:r>
      <w:r>
        <w:rPr>
          <w:bCs/>
          <w:sz w:val="24"/>
          <w:szCs w:val="24"/>
          <w:highlight w:val="white"/>
        </w:rPr>
        <w:t xml:space="preserve"> Подрядчика. При этом Заказчик признает, что обязательства по возврату или у</w:t>
      </w:r>
      <w:r>
        <w:rPr>
          <w:bCs/>
          <w:sz w:val="24"/>
          <w:szCs w:val="24"/>
          <w:highlight w:val="white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4" w:name="_Ref361337832"/>
      <w:r>
        <w:rPr>
          <w:bCs/>
          <w:sz w:val="24"/>
          <w:szCs w:val="24"/>
          <w:highlight w:val="white"/>
        </w:rPr>
        <w:t xml:space="preserve"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</w:t>
      </w:r>
      <w:r>
        <w:rPr>
          <w:bCs/>
          <w:sz w:val="24"/>
          <w:szCs w:val="24"/>
          <w:highlight w:val="white"/>
        </w:rPr>
        <w:t xml:space="preserve">требуемом для исполнения Договора, оставаясь ответственным за действия таких лиц, как </w:t>
      </w:r>
      <w:r>
        <w:rPr>
          <w:bCs/>
          <w:sz w:val="24"/>
          <w:szCs w:val="24"/>
          <w:highlight w:val="white"/>
        </w:rPr>
        <w:t xml:space="preserve">за</w:t>
      </w:r>
      <w:r>
        <w:rPr>
          <w:bCs/>
          <w:sz w:val="24"/>
          <w:szCs w:val="24"/>
          <w:highlight w:val="white"/>
        </w:rPr>
        <w:t xml:space="preserve"> свои собственные;</w:t>
      </w:r>
      <w:bookmarkEnd w:id="24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 разглашать третьим лицам факты передачи или получения Информации.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5" w:name="_Ref361337863"/>
      <w:r>
        <w:rPr>
          <w:bCs/>
          <w:sz w:val="24"/>
          <w:szCs w:val="24"/>
          <w:highlight w:val="white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соответствующего письменного требования Заказчика.</w:t>
      </w:r>
      <w:bookmarkEnd w:id="25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0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Антикоррупционная оговорка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</w:t>
      </w:r>
      <w:r>
        <w:rPr>
          <w:sz w:val="24"/>
          <w:szCs w:val="24"/>
          <w:highlight w:val="white"/>
        </w:rPr>
        <w:t xml:space="preserve">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Стороны, а также лицам, аффилированным по</w:t>
      </w:r>
      <w:r>
        <w:rPr>
          <w:sz w:val="24"/>
          <w:szCs w:val="24"/>
          <w:highlight w:val="white"/>
        </w:rPr>
        <w:t xml:space="preserve">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исполнении своих обязательств по Договору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sz w:val="24"/>
          <w:szCs w:val="24"/>
          <w:highlight w:val="white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возникновения у любой Стороны обоснованных предположений о том, что в</w:t>
      </w:r>
      <w:r>
        <w:rPr>
          <w:bCs/>
          <w:sz w:val="24"/>
          <w:szCs w:val="24"/>
          <w:highlight w:val="white"/>
        </w:rPr>
        <w:t xml:space="preserve">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</w:t>
      </w:r>
      <w:r>
        <w:rPr>
          <w:bCs/>
          <w:sz w:val="24"/>
          <w:szCs w:val="24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72" cy="4571"/>
                <wp:effectExtent l="0" t="0" r="0" b="0"/>
                <wp:docPr id="1" name="Picture 336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67" name="Picture 3367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4572" cy="45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0.36pt;height:0.36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bCs/>
          <w:sz w:val="24"/>
          <w:szCs w:val="24"/>
          <w:highlight w:val="white"/>
        </w:rPr>
        <w:t xml:space="preserve">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После направления письменного уведомления соответствующая Сторона имеет пр</w:t>
      </w:r>
      <w:r>
        <w:rPr>
          <w:bCs/>
          <w:sz w:val="24"/>
          <w:szCs w:val="24"/>
          <w:highlight w:val="white"/>
        </w:rPr>
        <w:t xml:space="preserve">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письменного уведомления.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sz w:val="24"/>
          <w:szCs w:val="24"/>
          <w:highlight w:val="white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sz w:val="24"/>
          <w:szCs w:val="24"/>
          <w:highlight w:val="white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Каналы связи Линия доверия Группы РусГидро:</w:t>
      </w:r>
      <w:r>
        <w:rPr>
          <w:color w:val="000000"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3"/>
        </w:numPr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электронная почта: </w:t>
      </w:r>
      <w:hyperlink r:id="rId16" w:tooltip="mailto:ld@rushydro.ru" w:history="1">
        <w:r>
          <w:rPr>
            <w:rStyle w:val="1263"/>
            <w:bCs/>
            <w:sz w:val="24"/>
            <w:szCs w:val="24"/>
            <w:highlight w:val="white"/>
          </w:rPr>
          <w:t xml:space="preserve">ld@rushydro.ru</w:t>
        </w:r>
      </w:hyperlink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3"/>
        </w:numPr>
        <w:ind w:left="0" w:firstLine="708"/>
        <w:jc w:val="both"/>
        <w:spacing w:line="240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специальная форма «обратной связи», размещенная на официальном сайте в сети интернет: http://www.rushydro.ru/(далее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3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</w:t>
      </w:r>
      <w:r>
        <w:rPr>
          <w:bCs/>
          <w:sz w:val="24"/>
          <w:szCs w:val="24"/>
          <w:highlight w:val="white"/>
        </w:rPr>
        <w:t xml:space="preserve">льств, которые возникли после заключения Договора, и которые Стороны не могли ни предвидеть, ни предотвратить разумными мерами,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sz w:val="24"/>
          <w:szCs w:val="24"/>
          <w:highlight w:val="white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Надлежащим (достаточным) доказательством наличия/возникновения и про</w:t>
      </w:r>
      <w:r>
        <w:rPr>
          <w:bCs/>
          <w:sz w:val="24"/>
          <w:szCs w:val="24"/>
          <w:highlight w:val="white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Отсутствие уведомления или </w:t>
      </w:r>
      <w:r>
        <w:rPr>
          <w:bCs/>
          <w:sz w:val="24"/>
          <w:szCs w:val="24"/>
          <w:highlight w:val="white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наличии обстоятельств непреодолимой силы </w:t>
      </w:r>
      <w:r>
        <w:rPr>
          <w:bCs/>
          <w:sz w:val="24"/>
          <w:szCs w:val="24"/>
          <w:highlight w:val="white"/>
        </w:rPr>
        <w:t xml:space="preserve">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</w:t>
      </w:r>
      <w:r>
        <w:rPr>
          <w:bCs/>
          <w:sz w:val="24"/>
          <w:szCs w:val="24"/>
          <w:highlight w:val="white"/>
        </w:rPr>
        <w:t xml:space="preserve">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</w:t>
      </w:r>
      <w:r>
        <w:rPr>
          <w:bCs/>
          <w:sz w:val="24"/>
          <w:szCs w:val="24"/>
          <w:highlight w:val="white"/>
        </w:rPr>
        <w:t xml:space="preserve">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56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0"/>
        <w:jc w:val="both"/>
        <w:spacing w:line="240" w:lineRule="auto"/>
        <w:shd w:val="clear" w:color="auto" w:fill="ffffff"/>
        <w:tabs>
          <w:tab w:val="left" w:pos="56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Особые положения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6" w:name="_Ref361337900"/>
      <w:r>
        <w:rPr>
          <w:bCs/>
          <w:sz w:val="24"/>
          <w:szCs w:val="24"/>
          <w:highlight w:val="white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6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имеющие признаки недобросовестности, опред</w:t>
      </w:r>
      <w:r>
        <w:rPr>
          <w:bCs/>
          <w:sz w:val="24"/>
          <w:szCs w:val="24"/>
          <w:highlight w:val="white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7" w:tooltip="consultantplus://offline/ref=94D5CE8889791A29DE57299515463A9D6134D8237B999C803E6F853513x2A2P" w:history="1">
        <w:r>
          <w:rPr>
            <w:bCs/>
            <w:sz w:val="24"/>
            <w:szCs w:val="24"/>
            <w:highlight w:val="white"/>
          </w:rPr>
          <w:t xml:space="preserve">№ 18162/09</w:t>
        </w:r>
      </w:hyperlink>
      <w:r>
        <w:rPr>
          <w:bCs/>
          <w:sz w:val="24"/>
          <w:szCs w:val="24"/>
          <w:highlight w:val="white"/>
        </w:rPr>
        <w:t xml:space="preserve"> и от 25.05.2010 </w:t>
      </w:r>
      <w:hyperlink r:id="rId18" w:tooltip="consultantplus://offline/ref=94D5CE8889791A29DE57299515463A9D6135D2287D929C803E6F853513x2A2P" w:history="1">
        <w:r>
          <w:rPr>
            <w:bCs/>
            <w:sz w:val="24"/>
            <w:szCs w:val="24"/>
            <w:highlight w:val="white"/>
          </w:rPr>
          <w:t xml:space="preserve">№ 15658/09</w:t>
        </w:r>
      </w:hyperlink>
      <w:r>
        <w:rPr>
          <w:bCs/>
          <w:sz w:val="24"/>
          <w:szCs w:val="24"/>
          <w:highlight w:val="white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</w:t>
      </w:r>
      <w:r>
        <w:rPr>
          <w:bCs/>
          <w:sz w:val="24"/>
          <w:szCs w:val="24"/>
          <w:highlight w:val="white"/>
        </w:rPr>
        <w:t xml:space="preserve">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56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соответствующие </w:t>
      </w:r>
      <w:hyperlink r:id="rId19" w:tooltip="consultantplus://offline/ref=79440D5123ABA6A25F43346AB59DBAAC7032C8E1556DA64FAED62E167F76889C2B7C475C32EFC59BJ8rDH" w:history="1">
        <w:r>
          <w:rPr>
            <w:bCs/>
            <w:sz w:val="24"/>
            <w:szCs w:val="24"/>
            <w:highlight w:val="white"/>
          </w:rPr>
          <w:t xml:space="preserve">Критери</w:t>
        </w:r>
      </w:hyperlink>
      <w:r>
        <w:rPr>
          <w:bCs/>
          <w:sz w:val="24"/>
          <w:szCs w:val="24"/>
          <w:highlight w:val="white"/>
        </w:rPr>
        <w:t xml:space="preserve">ям</w:t>
      </w:r>
      <w:r>
        <w:rPr>
          <w:bCs/>
          <w:sz w:val="24"/>
          <w:szCs w:val="24"/>
          <w:highlight w:val="white"/>
        </w:rPr>
        <w:t xml:space="preserve">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6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7" w:name="_Ref361337921"/>
      <w:r>
        <w:rPr>
          <w:bCs/>
          <w:sz w:val="24"/>
          <w:szCs w:val="24"/>
          <w:highlight w:val="white"/>
        </w:rPr>
        <w:t xml:space="preserve">Подрядчик обязуется неза</w:t>
      </w:r>
      <w:r>
        <w:rPr>
          <w:bCs/>
          <w:sz w:val="24"/>
          <w:szCs w:val="24"/>
          <w:highlight w:val="white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27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8" w:name="_Ref361337948"/>
      <w:r>
        <w:rPr>
          <w:bCs/>
          <w:sz w:val="24"/>
          <w:szCs w:val="24"/>
          <w:highlight w:val="white"/>
        </w:rPr>
        <w:t xml:space="preserve">В случае нарушения Подрядчиком обязательств, установленных пунктами 12.1, 12.2 Договора, Заказ</w:t>
      </w:r>
      <w:r>
        <w:rPr>
          <w:bCs/>
          <w:sz w:val="24"/>
          <w:szCs w:val="24"/>
          <w:highlight w:val="white"/>
        </w:rPr>
        <w:t xml:space="preserve">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Подрядчиком такого уведомления. Договор считается прекращенным (расторгнутым) с даты, указанной в</w:t>
      </w:r>
      <w:r>
        <w:rPr>
          <w:bCs/>
          <w:sz w:val="24"/>
          <w:szCs w:val="24"/>
          <w:highlight w:val="white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8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9" w:name="_Ref361337980"/>
      <w:r>
        <w:rPr>
          <w:bCs/>
          <w:sz w:val="24"/>
          <w:szCs w:val="24"/>
          <w:highlight w:val="white"/>
        </w:rPr>
        <w:t xml:space="preserve">Подрядчик обязан уплатить Заказчику</w:t>
      </w:r>
      <w:r>
        <w:rPr>
          <w:bCs/>
          <w:sz w:val="24"/>
          <w:szCs w:val="24"/>
          <w:highlight w:val="white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  <w:bookmarkEnd w:id="29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0" w:name="_Ref373243071"/>
      <w:r>
        <w:rPr>
          <w:bCs/>
          <w:sz w:val="24"/>
          <w:szCs w:val="24"/>
          <w:highlight w:val="white"/>
        </w:rPr>
        <w:t xml:space="preserve">Штраф, предусмотренный пунктом 12.4 Договора, оплачивается Подрядчиком в течение 10 (десяти) рабочих дней </w:t>
      </w:r>
      <w:r>
        <w:rPr>
          <w:bCs/>
          <w:sz w:val="24"/>
          <w:szCs w:val="24"/>
          <w:highlight w:val="white"/>
        </w:rPr>
        <w:t xml:space="preserve">с даты получения</w:t>
      </w:r>
      <w:r>
        <w:rPr>
          <w:bCs/>
          <w:sz w:val="24"/>
          <w:szCs w:val="24"/>
          <w:highlight w:val="white"/>
        </w:rPr>
        <w:t xml:space="preserve"> соответствующего письменного требования Заказчика. Заказчик вправе предъявить требование </w:t>
      </w:r>
      <w:r>
        <w:rPr>
          <w:bCs/>
          <w:sz w:val="24"/>
          <w:szCs w:val="24"/>
          <w:highlight w:val="white"/>
        </w:rPr>
        <w:t xml:space="preserve">об уплате штрафа вне независимости от направления уведомления об отказе от Договора</w:t>
      </w:r>
      <w:r>
        <w:rPr>
          <w:bCs/>
          <w:sz w:val="24"/>
          <w:szCs w:val="24"/>
          <w:highlight w:val="white"/>
        </w:rPr>
        <w:t xml:space="preserve"> (исполнения Договора), предусмотренного пунктом 12.3 Договора.</w:t>
      </w:r>
      <w:bookmarkEnd w:id="30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1" w:name="_Ref361337992"/>
      <w:r>
        <w:rPr>
          <w:bCs/>
          <w:sz w:val="24"/>
          <w:szCs w:val="24"/>
          <w:highlight w:val="white"/>
        </w:rPr>
        <w:t xml:space="preserve"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</w:t>
      </w:r>
      <w:r>
        <w:rPr>
          <w:bCs/>
          <w:sz w:val="24"/>
          <w:szCs w:val="24"/>
          <w:highlight w:val="white"/>
        </w:rPr>
        <w:t xml:space="preserve">этом Заказчик не будет считаться просрочившим и/или нарушившим свои обязательства по Договору.</w:t>
      </w:r>
      <w:bookmarkEnd w:id="31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Заверения</w:t>
      </w:r>
      <w:r>
        <w:rPr>
          <w:b/>
          <w:sz w:val="24"/>
          <w:szCs w:val="24"/>
          <w:highlight w:val="white"/>
        </w:rPr>
        <w:t xml:space="preserve"> Сторон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Каждая</w:t>
      </w:r>
      <w:r>
        <w:rPr>
          <w:sz w:val="24"/>
          <w:szCs w:val="24"/>
          <w:highlight w:val="white"/>
        </w:rPr>
        <w:t xml:space="preserve"> из Сторон заявляет и подтверждает другой Стороне, что: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7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является юридическим лицом, надлежащим </w:t>
      </w:r>
      <w:r>
        <w:rPr>
          <w:sz w:val="24"/>
          <w:szCs w:val="24"/>
          <w:highlight w:val="white"/>
        </w:rPr>
        <w:t xml:space="preserve">образом</w:t>
      </w:r>
      <w:r>
        <w:rPr>
          <w:sz w:val="24"/>
          <w:szCs w:val="24"/>
          <w:highlight w:val="white"/>
        </w:rPr>
        <w:t xml:space="preserve">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7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7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получила все корпоративные о</w:t>
      </w:r>
      <w:r>
        <w:rPr>
          <w:sz w:val="24"/>
          <w:szCs w:val="24"/>
          <w:highlight w:val="white"/>
        </w:rPr>
        <w:t xml:space="preserve">добрения Договора органами управления по основаниям, установленным законодательством Российской Федерации и/или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7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7"/>
        </w:num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заявляет и заверяет Заказчика в том, что на дату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учредителем/учредителями Подрядчика являются лица, не являющиеся массовыми учредителем /учредителями;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Подрядчика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sz w:val="24"/>
          <w:szCs w:val="24"/>
          <w:highlight w:val="white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Договора или в связи с ним;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состоит в СРО, </w:t>
      </w:r>
      <w:r>
        <w:rPr>
          <w:sz w:val="24"/>
          <w:szCs w:val="24"/>
          <w:highlight w:val="white"/>
        </w:rPr>
        <w:t xml:space="preserve">основанной</w:t>
      </w:r>
      <w:r>
        <w:rPr>
          <w:sz w:val="24"/>
          <w:szCs w:val="24"/>
          <w:highlight w:val="white"/>
        </w:rPr>
        <w:t xml:space="preserve"> на членстве лиц, осуществляющих строительство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</w:t>
      </w:r>
      <w:r>
        <w:rPr>
          <w:sz w:val="24"/>
          <w:szCs w:val="24"/>
          <w:highlight w:val="white"/>
        </w:rPr>
        <w:t xml:space="preserve">реестр специалистов в области инженерных изысканий и архитектурно-строительного проектирования/национальный реестр специалистов в области строительства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 Подрядчика </w:t>
      </w:r>
      <w:r>
        <w:rPr>
          <w:sz w:val="24"/>
          <w:szCs w:val="24"/>
          <w:highlight w:val="white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</w:t>
      </w:r>
      <w:r>
        <w:rPr>
          <w:sz w:val="24"/>
          <w:szCs w:val="24"/>
          <w:highlight w:val="white"/>
        </w:rPr>
        <w:t xml:space="preserve">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и/или не требует получения иного разрешительного документа;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тщательно изучил всю информацию, связанную с Догов</w:t>
      </w:r>
      <w:r>
        <w:rPr>
          <w:sz w:val="24"/>
          <w:szCs w:val="24"/>
          <w:highlight w:val="white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заключении и исполнении Договора каждая Сторона полагается на достоверность, точность и полноту </w:t>
      </w:r>
      <w:r>
        <w:rPr>
          <w:sz w:val="24"/>
          <w:szCs w:val="24"/>
          <w:highlight w:val="white"/>
        </w:rPr>
        <w:t xml:space="preserve">заверений</w:t>
      </w:r>
      <w:r>
        <w:rPr>
          <w:sz w:val="24"/>
          <w:szCs w:val="24"/>
          <w:highlight w:val="white"/>
        </w:rPr>
        <w:t xml:space="preserve"> другой Стороны, изложенных в настоящем разделе Договора.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</w:t>
      </w:r>
      <w:r>
        <w:rPr>
          <w:sz w:val="24"/>
          <w:szCs w:val="24"/>
          <w:highlight w:val="white"/>
        </w:rPr>
        <w:t xml:space="preserve">,</w:t>
      </w:r>
      <w:r>
        <w:rPr>
          <w:sz w:val="24"/>
          <w:szCs w:val="24"/>
          <w:highlight w:val="white"/>
        </w:rPr>
        <w:t xml:space="preserve"> если </w:t>
      </w:r>
      <w:r>
        <w:rPr>
          <w:bCs/>
          <w:sz w:val="24"/>
          <w:szCs w:val="24"/>
          <w:highlight w:val="white"/>
        </w:rPr>
        <w:t xml:space="preserve">Подрядчик</w:t>
      </w:r>
      <w:r>
        <w:rPr>
          <w:sz w:val="24"/>
          <w:szCs w:val="24"/>
          <w:highlight w:val="white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  <w:highlight w:val="white"/>
        </w:rPr>
        <w:t xml:space="preserve">Подрядчик </w:t>
      </w:r>
      <w:r>
        <w:rPr>
          <w:sz w:val="24"/>
          <w:szCs w:val="24"/>
          <w:highlight w:val="white"/>
        </w:rP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992" w:leader="none"/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</w:t>
      </w:r>
      <w:r>
        <w:rPr>
          <w:b/>
          <w:sz w:val="24"/>
          <w:szCs w:val="24"/>
          <w:highlight w:val="white"/>
        </w:rPr>
        <w:t xml:space="preserve">рекращение (расторжение) Договора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rPr>
          <w:sz w:val="24"/>
          <w:szCs w:val="24"/>
          <w:highlight w:val="white"/>
        </w:rP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Заказчик вправе в любое время до сдачи ему Результатов работ в односторонне</w:t>
      </w:r>
      <w:r>
        <w:rPr>
          <w:sz w:val="24"/>
          <w:szCs w:val="24"/>
          <w:highlight w:val="white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Подрядчиком Заказчик вправе в одностороннем внесудебном порядке расторгнуть Договор и потребовать полного возмещения Подрядчиком убытков, причиненных отказом от Договора (исполнения Договора).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Заказчик одновременно с уведомлением об отказе от Договора (исполнени</w:t>
      </w:r>
      <w:r>
        <w:rPr>
          <w:sz w:val="24"/>
          <w:szCs w:val="24"/>
          <w:highlight w:val="white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Подрядчиком является: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9"/>
        </w:numPr>
        <w:ind w:left="0" w:right="23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нарушение Подрядчиком начального и конечного сроков выполнения Работ по Договору, а также промежуточных сроков</w:t>
      </w:r>
      <w:r>
        <w:rPr>
          <w:sz w:val="24"/>
          <w:szCs w:val="24"/>
          <w:highlight w:val="white"/>
        </w:rPr>
        <w:t xml:space="preserve"> выполнения Работ более чем на 3</w:t>
      </w:r>
      <w:r>
        <w:rPr>
          <w:sz w:val="24"/>
          <w:szCs w:val="24"/>
          <w:highlight w:val="white"/>
        </w:rPr>
        <w:t xml:space="preserve">0 (</w:t>
      </w:r>
      <w:r>
        <w:rPr>
          <w:bCs/>
          <w:sz w:val="24"/>
          <w:szCs w:val="24"/>
          <w:highlight w:val="white"/>
        </w:rPr>
        <w:t xml:space="preserve">тридца</w:t>
      </w:r>
      <w:r>
        <w:rPr>
          <w:bCs/>
          <w:sz w:val="24"/>
          <w:szCs w:val="24"/>
          <w:highlight w:val="white"/>
        </w:rPr>
        <w:t xml:space="preserve">ти</w:t>
      </w:r>
      <w:r>
        <w:rPr>
          <w:sz w:val="24"/>
          <w:szCs w:val="24"/>
          <w:highlight w:val="white"/>
        </w:rPr>
        <w:t xml:space="preserve">) календарных дней по причинам, не зависящим от Заказчика;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9"/>
        </w:numPr>
        <w:ind w:left="0" w:right="23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несоблюдение Подр</w:t>
      </w:r>
      <w:r>
        <w:rPr>
          <w:sz w:val="24"/>
          <w:szCs w:val="24"/>
          <w:highlight w:val="white"/>
        </w:rPr>
        <w:t xml:space="preserve">ядчиком требований к качеству Работ и/или используемых при выполнении Работ Материально-технических ресурсов, если исправление выявленных Заказчиком недостатков, несоответствий и/или дефектов Работ влечет нарушение сроков выполнения Работ более чем на 60 (</w:t>
      </w:r>
      <w:r>
        <w:rPr>
          <w:bCs/>
          <w:sz w:val="24"/>
          <w:szCs w:val="24"/>
          <w:highlight w:val="white"/>
        </w:rPr>
        <w:t xml:space="preserve">шестидесяти</w:t>
      </w:r>
      <w:r>
        <w:rPr>
          <w:sz w:val="24"/>
          <w:szCs w:val="24"/>
          <w:highlight w:val="white"/>
        </w:rPr>
        <w:t xml:space="preserve">) календарных дней либо такие недостатки являются неустранимыми;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9"/>
        </w:numPr>
        <w:ind w:left="0" w:right="23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и/или лицензий;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9"/>
        </w:numPr>
        <w:ind w:left="0" w:right="23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прекращение в членстве СРО, </w:t>
      </w:r>
      <w:r>
        <w:rPr>
          <w:sz w:val="24"/>
          <w:szCs w:val="24"/>
          <w:highlight w:val="white"/>
        </w:rPr>
        <w:t xml:space="preserve">основанной</w:t>
      </w:r>
      <w:r>
        <w:rPr>
          <w:sz w:val="24"/>
          <w:szCs w:val="24"/>
          <w:highlight w:val="white"/>
        </w:rPr>
        <w:t xml:space="preserve"> на членстве лиц, осуществляющих строительство, предоставляющих Подрядчику право на производство Работ по Договору;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9"/>
        </w:numPr>
        <w:ind w:left="0" w:right="23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9"/>
        </w:numPr>
        <w:ind w:left="0" w:right="23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59"/>
        </w:numPr>
        <w:ind w:left="0" w:right="23" w:firstLine="709"/>
        <w:jc w:val="both"/>
        <w:spacing w:line="240" w:lineRule="auto"/>
        <w:tabs>
          <w:tab w:val="left" w:pos="992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установление в ходе </w:t>
      </w:r>
      <w:r>
        <w:rPr>
          <w:sz w:val="24"/>
          <w:szCs w:val="24"/>
          <w:highlight w:val="white"/>
        </w:rPr>
        <w:t xml:space="preserve">исполнения Договора фактов несоответствия Подрядчика</w:t>
      </w:r>
      <w:r>
        <w:rPr>
          <w:sz w:val="24"/>
          <w:szCs w:val="24"/>
          <w:highlight w:val="white"/>
        </w:rPr>
        <w:t xml:space="preserve"> установленным документацией о закупке требованиям к участникам закупки и/или предоставлен</w:t>
      </w:r>
      <w:r>
        <w:rPr>
          <w:sz w:val="24"/>
          <w:szCs w:val="24"/>
          <w:highlight w:val="white"/>
        </w:rP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отказа Заказчика от Договора в случаях, предусмотренных пунктами 14.2 -14.4, Договор</w:t>
      </w:r>
      <w:r>
        <w:rPr>
          <w:sz w:val="24"/>
          <w:szCs w:val="24"/>
          <w:highlight w:val="white"/>
        </w:rPr>
        <w:t xml:space="preserve">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 даты прекращения</w:t>
      </w:r>
      <w:r>
        <w:rPr>
          <w:sz w:val="24"/>
          <w:szCs w:val="24"/>
          <w:highlight w:val="white"/>
        </w:rPr>
        <w:t xml:space="preserve"> (расторжения) Договора Подрядчик обязан прекратить производство Работ (за исключением тех, которые необходимо завершить для об</w:t>
      </w:r>
      <w:r>
        <w:rPr>
          <w:sz w:val="24"/>
          <w:szCs w:val="24"/>
          <w:highlight w:val="white"/>
        </w:rPr>
        <w:t xml:space="preserve">еспечения безопасности Объекта)</w:t>
      </w:r>
      <w:r>
        <w:rPr>
          <w:sz w:val="24"/>
          <w:szCs w:val="24"/>
          <w:highlight w:val="white"/>
        </w:rPr>
        <w:t xml:space="preserve"> и в согласованные Сторонами сроки: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60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60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вывезти с места производства Работ собственную строительную технику и персонал Подрядчика;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60"/>
        </w:numPr>
        <w:ind w:left="0" w:right="0" w:firstLine="709"/>
        <w:jc w:val="both"/>
        <w:spacing w:line="240" w:lineRule="auto"/>
        <w:shd w:val="clear" w:color="auto" w:fill="ffffff"/>
        <w:tabs>
          <w:tab w:val="left" w:pos="99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удалить с места производства Работ весь мусор и все остаточные продукты любого рода и оставить место выполнения работ чистой и безопасной.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rPr>
          <w:sz w:val="24"/>
          <w:szCs w:val="24"/>
          <w:highlight w:val="white"/>
        </w:rP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Разрешение споров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Все споры, разногласия и требования, возникающие между Сторонами из Договора или в связи с ним, в том числе связанные с его исполнением, изменением, прекращением (расторжением) и/или действительностью, разрешаются путем переговоров.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color w:val="ff0000"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</w:t>
      </w:r>
      <w:r>
        <w:rPr>
          <w:bCs/>
          <w:color w:val="ff0000"/>
          <w:sz w:val="24"/>
          <w:szCs w:val="24"/>
          <w:highlight w:val="white"/>
        </w:rPr>
      </w:r>
      <w:r>
        <w:rPr>
          <w:bCs/>
          <w:color w:val="ff0000"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Сторонами применяется обязательный </w:t>
      </w:r>
      <w:r>
        <w:rPr>
          <w:bCs/>
          <w:sz w:val="24"/>
          <w:szCs w:val="24"/>
          <w:highlight w:val="white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Условия настоящего раздела сохраняют свою силу в случае признания Договора </w:t>
      </w:r>
      <w:r>
        <w:rPr>
          <w:bCs/>
          <w:sz w:val="24"/>
          <w:szCs w:val="24"/>
          <w:highlight w:val="white"/>
        </w:rPr>
        <w:t xml:space="preserve">незаключенным</w:t>
      </w:r>
      <w:r>
        <w:rPr>
          <w:bCs/>
          <w:sz w:val="24"/>
          <w:szCs w:val="24"/>
          <w:highlight w:val="white"/>
        </w:rPr>
        <w:t xml:space="preserve"> и/или недействительным.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0"/>
        <w:jc w:val="both"/>
        <w:spacing w:line="240" w:lineRule="auto"/>
        <w:shd w:val="clear" w:color="auto" w:fill="ffffff"/>
        <w:tabs>
          <w:tab w:val="left" w:pos="1418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Заключительные положения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вступает в силу</w:t>
      </w:r>
      <w:r>
        <w:rPr>
          <w:sz w:val="24"/>
          <w:szCs w:val="24"/>
          <w:highlight w:val="white"/>
        </w:rPr>
        <w:t xml:space="preserve"> </w:t>
      </w:r>
      <w:r>
        <w:rPr>
          <w:bCs/>
          <w:highlight w:val="white"/>
        </w:rPr>
        <w:t xml:space="preserve">с даты заключения Договора</w:t>
      </w:r>
      <w:r>
        <w:rPr>
          <w:sz w:val="24"/>
          <w:szCs w:val="24"/>
          <w:highlight w:val="white"/>
        </w:rPr>
        <w:t xml:space="preserve"> и действует по _________</w:t>
      </w:r>
      <w:r>
        <w:rPr>
          <w:sz w:val="24"/>
          <w:szCs w:val="24"/>
          <w:highlight w:val="white"/>
        </w:rPr>
        <w:t xml:space="preserve">г, а в части неисполненных обязательств</w:t>
      </w:r>
      <w:r>
        <w:rPr>
          <w:sz w:val="24"/>
          <w:szCs w:val="24"/>
          <w:highlight w:val="white"/>
        </w:rPr>
        <w:t xml:space="preserve"> по расчетам</w:t>
      </w:r>
      <w:r>
        <w:rPr>
          <w:sz w:val="24"/>
          <w:szCs w:val="24"/>
          <w:highlight w:val="white"/>
        </w:rPr>
        <w:t xml:space="preserve"> – до полного их исполнения </w:t>
      </w:r>
      <w:r>
        <w:rPr>
          <w:color w:val="000000" w:themeColor="text1"/>
          <w:sz w:val="24"/>
          <w:szCs w:val="24"/>
          <w:highlight w:val="white"/>
        </w:rPr>
        <w:t xml:space="preserve">Сторонами.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изменения </w:t>
      </w:r>
      <w:r>
        <w:rPr>
          <w:sz w:val="24"/>
          <w:szCs w:val="24"/>
          <w:highlight w:val="white"/>
        </w:rPr>
        <w:t xml:space="preserve">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16.6 Договора.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Обмен информацией между Сторонами по любым вопросам, связан</w:t>
      </w:r>
      <w:r>
        <w:rPr>
          <w:sz w:val="24"/>
          <w:szCs w:val="24"/>
          <w:highlight w:val="white"/>
        </w:rPr>
        <w:t xml:space="preserve">ным с исполнением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средств электронной связи не допускается, за исключением случаев оперативного обмена </w:t>
      </w:r>
      <w:r>
        <w:rPr>
          <w:sz w:val="24"/>
          <w:szCs w:val="24"/>
          <w:highlight w:val="white"/>
        </w:rPr>
        <w:t xml:space="preserve">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2" w:name="_Ref361338004"/>
      <w:r>
        <w:rPr>
          <w:sz w:val="24"/>
          <w:szCs w:val="24"/>
          <w:highlight w:val="white"/>
        </w:rPr>
        <w:t xml:space="preserve">Стороны обязуются уведомлять друг друга об изменении адреса и/или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3" w:name="_Ref361338019"/>
      <w:r>
        <w:rPr>
          <w:sz w:val="24"/>
          <w:szCs w:val="24"/>
          <w:highlight w:val="white"/>
        </w:rPr>
        <w:t xml:space="preserve">Письма, уведомления и/или сообщения направляются Сторо</w:t>
      </w:r>
      <w:r>
        <w:rPr>
          <w:sz w:val="24"/>
          <w:szCs w:val="24"/>
          <w:highlight w:val="white"/>
        </w:rPr>
        <w:t xml:space="preserve">не-получателю по адресу ее</w:t>
      </w:r>
      <w:r>
        <w:rPr>
          <w:sz w:val="24"/>
          <w:szCs w:val="24"/>
          <w:highlight w:val="white"/>
        </w:rPr>
        <w:t xml:space="preserve"> нахождения, указанному в разделе 18 Договора, или в ранее полученном уведомле</w:t>
      </w:r>
      <w:r>
        <w:rPr>
          <w:sz w:val="24"/>
          <w:szCs w:val="24"/>
          <w:highlight w:val="white"/>
        </w:rPr>
        <w:t xml:space="preserve">нии Стороны об изменении адреса</w:t>
      </w:r>
      <w:r>
        <w:rPr>
          <w:sz w:val="24"/>
          <w:szCs w:val="24"/>
          <w:highlight w:val="white"/>
        </w:rPr>
        <w:t xml:space="preserve"> одним из следующих способов, при этом документ</w:t>
      </w:r>
      <w:r>
        <w:rPr>
          <w:bCs/>
          <w:sz w:val="24"/>
          <w:szCs w:val="24"/>
          <w:highlight w:val="white"/>
        </w:rPr>
        <w:t xml:space="preserve"> будет считаться полученным:</w:t>
      </w:r>
      <w:bookmarkEnd w:id="33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4" w:name="_Ref361338032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</w:t>
      </w:r>
      <w:r>
        <w:rPr>
          <w:bCs/>
          <w:sz w:val="24"/>
          <w:szCs w:val="24"/>
          <w:highlight w:val="white"/>
        </w:rPr>
        <w:t xml:space="preserve">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адресатом/факта отсутствия адресата по указанному адресу;</w:t>
      </w:r>
      <w:bookmarkEnd w:id="34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2"/>
          <w:numId w:val="26"/>
        </w:numPr>
        <w:ind w:left="0" w:firstLine="709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посредством электронной почты (e-mail) – в дату направления электронного сообщения, зафиксированную на почтовом </w:t>
      </w:r>
      <w:r>
        <w:rPr>
          <w:bCs/>
          <w:sz w:val="24"/>
          <w:szCs w:val="24"/>
          <w:highlight w:val="white"/>
        </w:rPr>
        <w:t xml:space="preserve">сервере</w:t>
      </w:r>
      <w:r>
        <w:rPr>
          <w:bCs/>
          <w:sz w:val="24"/>
          <w:szCs w:val="24"/>
          <w:highlight w:val="white"/>
        </w:rPr>
        <w:t xml:space="preserve"> отправителя.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 w:firstLine="709"/>
        <w:jc w:val="both"/>
        <w:spacing w:line="240" w:lineRule="auto"/>
        <w:shd w:val="clear" w:color="auto" w:fill="ffffff"/>
        <w:tabs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 должны не позднее следующего рабочего дня быть направлены Стороной-отправителем способами, указанными в пунктах 16.7.1, 16.7.2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26"/>
        </w:numPr>
        <w:ind w:left="0" w:firstLine="709"/>
        <w:spacing w:line="240" w:lineRule="auto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Во избежание сомнений, кроме случаев, ког</w:t>
      </w:r>
      <w:r>
        <w:rPr>
          <w:bCs/>
          <w:sz w:val="24"/>
          <w:szCs w:val="24"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568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Уступка, передача в залог прав (требований), принадлежащих Подрядчику на </w:t>
      </w:r>
      <w:r>
        <w:rPr>
          <w:sz w:val="24"/>
          <w:szCs w:val="24"/>
          <w:highlight w:val="white"/>
        </w:rPr>
        <w:t xml:space="preserve">основании</w:t>
      </w:r>
      <w:r>
        <w:rPr>
          <w:sz w:val="24"/>
          <w:szCs w:val="24"/>
          <w:highlight w:val="white"/>
        </w:rPr>
        <w:t xml:space="preserve"> Договора, допускается только с предварительного письменного согласия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заключается в электронной форме на сайте «РОСЭЛТОРГ» с использованием программно-аппаратных средств электр</w:t>
      </w:r>
      <w:r>
        <w:rPr>
          <w:sz w:val="24"/>
          <w:szCs w:val="24"/>
          <w:highlight w:val="white"/>
        </w:rPr>
        <w:t xml:space="preserve">онной площадки путем его подписания усиленными квалифицированными электронными подписями (далее – УКЭП) уполномоченных представителей Сторон. Договор, подписанный с использованием УКЭП, признается электронным документом, равнозначным документу на бумажном </w:t>
      </w:r>
      <w:r>
        <w:rPr>
          <w:sz w:val="24"/>
          <w:szCs w:val="24"/>
          <w:highlight w:val="white"/>
        </w:rPr>
        <w:t xml:space="preserve">носителе</w:t>
      </w:r>
      <w:r>
        <w:rPr>
          <w:sz w:val="24"/>
          <w:szCs w:val="24"/>
          <w:highlight w:val="white"/>
        </w:rPr>
        <w:t xml:space="preserve">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1"/>
          <w:numId w:val="26"/>
        </w:numPr>
        <w:ind w:left="0" w:firstLine="709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</w:t>
      </w:r>
      <w:r>
        <w:rPr>
          <w:sz w:val="24"/>
          <w:szCs w:val="24"/>
          <w:highlight w:val="white"/>
        </w:rPr>
        <w:t xml:space="preserve">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rPr>
          <w:sz w:val="24"/>
          <w:szCs w:val="24"/>
          <w:highlight w:val="white"/>
        </w:rPr>
        <w:t xml:space="preserve">web</w:t>
      </w:r>
      <w:r>
        <w:rPr>
          <w:sz w:val="24"/>
          <w:szCs w:val="24"/>
          <w:highlight w:val="white"/>
        </w:rPr>
        <w:t xml:space="preserve">-решения Диадок (https://www.diadoc.ru/). В случае использования Подрядчиком другого оператора электронного документооб</w:t>
      </w:r>
      <w:r>
        <w:rPr>
          <w:sz w:val="24"/>
          <w:szCs w:val="24"/>
          <w:highlight w:val="white"/>
        </w:rPr>
        <w:t xml:space="preserve">орота (аккредитованного ФНС РФ)</w:t>
      </w:r>
      <w:r>
        <w:rPr>
          <w:sz w:val="24"/>
          <w:szCs w:val="24"/>
          <w:highlight w:val="white"/>
        </w:rPr>
        <w:t xml:space="preserve">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ind w:left="0" w:firstLine="0"/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Список приложений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№1 - </w:t>
      </w:r>
      <w:r>
        <w:rPr>
          <w:sz w:val="24"/>
          <w:szCs w:val="24"/>
          <w:highlight w:val="white"/>
        </w:rPr>
        <w:t xml:space="preserve">Техническое задание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№1.1 - </w:t>
      </w:r>
      <w:r>
        <w:rPr>
          <w:bCs/>
          <w:sz w:val="24"/>
          <w:szCs w:val="24"/>
          <w:highlight w:val="white"/>
        </w:rPr>
        <w:t xml:space="preserve">Ведомость объемов работ</w:t>
      </w:r>
      <w:r>
        <w:rPr>
          <w:bCs/>
          <w:color w:val="000000" w:themeColor="text1"/>
          <w:sz w:val="24"/>
          <w:szCs w:val="24"/>
          <w:highlight w:val="white"/>
        </w:rPr>
        <w:t xml:space="preserve">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№1.2 -</w:t>
      </w:r>
      <w:r>
        <w:rPr>
          <w:bCs/>
          <w:sz w:val="24"/>
          <w:szCs w:val="24"/>
          <w:highlight w:val="white"/>
        </w:rPr>
        <w:t xml:space="preserve"> Ведомость материалов Подрядчика;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№2 - </w:t>
      </w:r>
      <w:r>
        <w:rPr>
          <w:bCs/>
          <w:sz w:val="24"/>
          <w:szCs w:val="24"/>
          <w:highlight w:val="white"/>
        </w:rPr>
        <w:t xml:space="preserve">Локальный сметный расчет</w:t>
      </w:r>
      <w:r>
        <w:rPr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№3 - </w:t>
      </w:r>
      <w:r>
        <w:rPr>
          <w:bCs/>
          <w:sz w:val="24"/>
          <w:szCs w:val="24"/>
          <w:highlight w:val="white"/>
        </w:rPr>
        <w:t xml:space="preserve">График производства работ;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4 - </w:t>
      </w:r>
      <w:r>
        <w:rPr>
          <w:bCs/>
          <w:sz w:val="24"/>
          <w:szCs w:val="24"/>
          <w:highlight w:val="white"/>
        </w:rPr>
        <w:t xml:space="preserve">Перечень исполнительной документации;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</w:t>
      </w:r>
      <w:r>
        <w:rPr>
          <w:bCs/>
          <w:sz w:val="24"/>
          <w:szCs w:val="24"/>
          <w:highlight w:val="white"/>
        </w:rPr>
        <w:t xml:space="preserve">жение № 5 - </w:t>
      </w:r>
      <w:r>
        <w:rPr>
          <w:bCs/>
          <w:sz w:val="24"/>
          <w:szCs w:val="24"/>
          <w:highlight w:val="white"/>
        </w:rPr>
        <w:t xml:space="preserve">Форма Акта сд</w:t>
      </w:r>
      <w:r>
        <w:rPr>
          <w:bCs/>
          <w:sz w:val="24"/>
          <w:szCs w:val="24"/>
          <w:highlight w:val="white"/>
        </w:rPr>
        <w:t xml:space="preserve">ачи-приемки места производства Р</w:t>
      </w:r>
      <w:r>
        <w:rPr>
          <w:bCs/>
          <w:sz w:val="24"/>
          <w:szCs w:val="24"/>
          <w:highlight w:val="white"/>
        </w:rPr>
        <w:t xml:space="preserve">абот</w:t>
      </w:r>
      <w:r>
        <w:rPr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5.1 - </w:t>
      </w:r>
      <w:r>
        <w:rPr>
          <w:bCs/>
          <w:sz w:val="24"/>
          <w:szCs w:val="24"/>
          <w:highlight w:val="white"/>
        </w:rPr>
        <w:t xml:space="preserve">Форма Акта сдачи-приемки технической и иной документации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6 – Форма перечня</w:t>
      </w:r>
      <w:r>
        <w:rPr>
          <w:bCs/>
          <w:sz w:val="24"/>
          <w:szCs w:val="24"/>
          <w:highlight w:val="white"/>
        </w:rPr>
        <w:t xml:space="preserve"> допусков, разрешений и лицензий Подрядчика;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7 -</w:t>
      </w:r>
      <w:r>
        <w:rPr>
          <w:bCs/>
          <w:sz w:val="24"/>
          <w:szCs w:val="24"/>
          <w:highlight w:val="white"/>
        </w:rPr>
        <w:t xml:space="preserve"> Форма справки о заключенных договорах Подрядчика по договору с Субподрядчиками;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8 - </w:t>
      </w:r>
      <w:r>
        <w:rPr>
          <w:bCs/>
          <w:sz w:val="24"/>
          <w:szCs w:val="24"/>
          <w:highlight w:val="white"/>
        </w:rPr>
        <w:t xml:space="preserve">КС_2 (форма);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8.1 - </w:t>
      </w:r>
      <w:r>
        <w:rPr>
          <w:bCs/>
          <w:sz w:val="24"/>
          <w:szCs w:val="24"/>
          <w:highlight w:val="white"/>
        </w:rPr>
        <w:t xml:space="preserve">КС_3 (форма);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9 - </w:t>
      </w:r>
      <w:r>
        <w:rPr>
          <w:bCs/>
          <w:sz w:val="24"/>
          <w:szCs w:val="24"/>
          <w:highlight w:val="white"/>
        </w:rPr>
        <w:t xml:space="preserve">Акт ОС-3;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Приложение № 10 - </w:t>
      </w:r>
      <w:r>
        <w:rPr>
          <w:bCs/>
          <w:color w:val="000000" w:themeColor="text1"/>
          <w:sz w:val="24"/>
          <w:szCs w:val="24"/>
          <w:highlight w:val="white"/>
        </w:rPr>
        <w:t xml:space="preserve">Перечень передаваемых Давальческих материалов и запасных частей</w:t>
      </w:r>
      <w:r>
        <w:rPr>
          <w:color w:val="000000" w:themeColor="text1"/>
          <w:sz w:val="24"/>
          <w:szCs w:val="24"/>
          <w:highlight w:val="white"/>
        </w:rPr>
        <w:t xml:space="preserve">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color w:val="000000" w:themeColor="text1"/>
          <w:spacing w:val="2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</w:t>
      </w:r>
      <w:r>
        <w:rPr>
          <w:bCs/>
          <w:color w:val="000000" w:themeColor="text1"/>
          <w:sz w:val="24"/>
          <w:szCs w:val="24"/>
          <w:highlight w:val="white"/>
        </w:rPr>
        <w:t xml:space="preserve">иложение № 11 - </w:t>
      </w:r>
      <w:r>
        <w:rPr>
          <w:bCs/>
          <w:color w:val="000000" w:themeColor="text1"/>
          <w:sz w:val="24"/>
          <w:szCs w:val="24"/>
          <w:highlight w:val="white"/>
        </w:rPr>
        <w:t xml:space="preserve">Порядок передачи и учета Давальческих материалов и запасных частей</w:t>
      </w:r>
      <w:r>
        <w:rPr>
          <w:color w:val="000000" w:themeColor="text1"/>
          <w:spacing w:val="2"/>
          <w:sz w:val="24"/>
          <w:szCs w:val="24"/>
          <w:highlight w:val="white"/>
        </w:rPr>
        <w:t xml:space="preserve">;</w:t>
      </w:r>
      <w:r>
        <w:rPr>
          <w:color w:val="000000" w:themeColor="text1"/>
          <w:spacing w:val="2"/>
          <w:sz w:val="24"/>
          <w:szCs w:val="24"/>
          <w:highlight w:val="white"/>
        </w:rPr>
      </w:r>
      <w:r>
        <w:rPr>
          <w:color w:val="000000" w:themeColor="text1"/>
          <w:spacing w:val="2"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Приложение № 12 - </w:t>
      </w:r>
      <w:r>
        <w:rPr>
          <w:bCs/>
          <w:color w:val="000000" w:themeColor="text1"/>
          <w:sz w:val="24"/>
          <w:szCs w:val="24"/>
          <w:highlight w:val="white"/>
        </w:rPr>
        <w:t xml:space="preserve">Памятка об обязанности и ответственности работника;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Приложение № 13 -</w:t>
      </w:r>
      <w:r>
        <w:rPr>
          <w:bCs/>
          <w:color w:val="000000" w:themeColor="text1"/>
          <w:sz w:val="24"/>
          <w:szCs w:val="24"/>
          <w:highlight w:val="white"/>
        </w:rPr>
        <w:t xml:space="preserve"> Отчет об использовании материалов (Форма М_29); 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Приложение № 14 -</w:t>
      </w:r>
      <w:r>
        <w:rPr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Форма акта о</w:t>
      </w:r>
      <w:r>
        <w:rPr>
          <w:bCs/>
          <w:sz w:val="24"/>
          <w:szCs w:val="24"/>
          <w:highlight w:val="white"/>
        </w:rPr>
        <w:t xml:space="preserve">б оприходовании материальных ценностей, полученных при ремонте, реконструкции, модернизации и списании объектов основных средств</w:t>
      </w:r>
      <w:r>
        <w:rPr>
          <w:bCs/>
          <w:color w:val="000000" w:themeColor="text1"/>
          <w:sz w:val="24"/>
          <w:szCs w:val="24"/>
          <w:highlight w:val="white"/>
        </w:rPr>
        <w:t xml:space="preserve">_М-35;</w:t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15 -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Форма накладной на отпуск материалов на сторону М-15;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16 - </w:t>
      </w:r>
      <w:r>
        <w:rPr>
          <w:bCs/>
          <w:sz w:val="24"/>
          <w:szCs w:val="24"/>
          <w:highlight w:val="white"/>
        </w:rPr>
        <w:t xml:space="preserve">Размер ответственности Подрядчика за нарушения пропускного и внутриобъектного режима.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ind w:left="0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227"/>
        <w:numPr>
          <w:ilvl w:val="0"/>
          <w:numId w:val="26"/>
        </w:numPr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 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center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5494"/>
        <w:gridCol w:w="4396"/>
      </w:tblGrid>
      <w:tr>
        <w:tblPrEx/>
        <w:trPr/>
        <w:tc>
          <w:tcPr>
            <w:shd w:val="clear" w:color="auto" w:fill="auto"/>
            <w:tcW w:w="54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ИНН/КПП: 1434031363/997650001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Место нахождения: Российская Федерация, 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г. Хабаровск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Адрес:680000, Хабаровский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г. Хабаровск, ул. Фрунзе, 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СП «Хабаровские тепловые сети».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Место нахождения: 680012, Хабаровский край, г. Хабаровск, 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ул. Флегонтова, 13А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КПП 2721455005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Банковские реквизиты: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Дальневосточный банк ПАО «Сбербанк»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г. Хабаровск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БИК 040813608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right="537"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к/с 30101810600000000608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1227"/>
              <w:ind w:left="0"/>
              <w:jc w:val="both"/>
              <w:spacing w:line="240" w:lineRule="auto"/>
              <w:shd w:val="clear" w:color="auto" w:fill="ffffff"/>
              <w:rPr>
                <w:bCs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р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/с 40702810270000008818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54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3"/>
        </w:trPr>
        <w:tc>
          <w:tcPr>
            <w:shd w:val="clear" w:color="auto" w:fill="auto"/>
            <w:tcW w:w="54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73"/>
        </w:trPr>
        <w:tc>
          <w:tcPr>
            <w:shd w:val="clear" w:color="auto" w:fill="auto"/>
            <w:tcW w:w="549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39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54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39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4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39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1227"/>
        <w:ind w:left="0"/>
        <w:spacing w:line="240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992" w:right="737" w:bottom="1248" w:left="1417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3"/>
      <w:jc w:val="right"/>
      <w:rPr>
        <w:sz w:val="22"/>
        <w:szCs w:val="22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4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  <w:p>
    <w:pPr>
      <w:pStyle w:val="1243"/>
      <w:ind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217"/>
        <w:jc w:val="both"/>
      </w:pPr>
      <w:r>
        <w:rPr>
          <w:rStyle w:val="1218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  <w:r/>
    </w:p>
    <w:p>
      <w:pPr>
        <w:pStyle w:val="1217"/>
        <w:jc w:val="both"/>
        <w:tabs>
          <w:tab w:val="left" w:pos="284" w:leader="none"/>
        </w:tabs>
      </w:pPr>
      <w:r>
        <w:t xml:space="preserve">-</w:t>
      </w:r>
      <w:r>
        <w:tab/>
        <w:t xml:space="preserve">размер обязательств по одному договору не превышает 10 000 000 (десяти миллионов) рублей (по договорам строительного подряда);</w:t>
      </w:r>
      <w:r/>
    </w:p>
    <w:p>
      <w:pPr>
        <w:pStyle w:val="1217"/>
        <w:jc w:val="both"/>
        <w:tabs>
          <w:tab w:val="left" w:pos="284" w:leader="none"/>
        </w:tabs>
      </w:pPr>
      <w:r>
        <w:t xml:space="preserve">-</w:t>
      </w:r>
      <w:r>
        <w:tab/>
        <w:t xml:space="preserve">при выполнении работ по капитальному ремонту объекта, не являющегося объектом капитального строительства;</w:t>
      </w:r>
      <w:r/>
    </w:p>
    <w:p>
      <w:pPr>
        <w:pStyle w:val="1217"/>
        <w:jc w:val="both"/>
        <w:tabs>
          <w:tab w:val="left" w:pos="284" w:leader="none"/>
        </w:tabs>
      </w:pPr>
      <w:r>
        <w:t xml:space="preserve">-</w:t>
      </w:r>
      <w:r>
        <w:tab/>
        <w:t xml:space="preserve">при выполнении работ по капитальному ремонту на земельном участке строений и сооружений вспомогательного использования;</w:t>
      </w:r>
      <w:r/>
    </w:p>
    <w:p>
      <w:pPr>
        <w:pStyle w:val="1217"/>
        <w:jc w:val="both"/>
        <w:tabs>
          <w:tab w:val="left" w:pos="284" w:leader="none"/>
        </w:tabs>
      </w:pPr>
      <w:r>
        <w:t xml:space="preserve">-</w:t>
      </w:r>
      <w:r>
        <w:tab/>
        <w:t xml:space="preserve">для выполнения работ по договорам, заключенным с иными лицами, кроме застройщика, технического заказчика, лица, ответственного за эксплуатацию здания, сооружения.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="Calibri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054" w:hanging="360"/>
      </w:pPr>
      <w:rPr>
        <w:rFonts w:hint="default" w:eastAsia="Calibri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  <w:sz w:val="24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4" w:hanging="360"/>
      </w:pPr>
      <w:rPr>
        <w:rFonts w:hint="default" w:ascii="Symbol" w:hAnsi="Symbol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40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7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4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62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9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6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83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90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806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="Calibri"/>
      </w:rPr>
    </w:lvl>
    <w:lvl w:ilvl="1">
      <w:start w:val="3"/>
      <w:numFmt w:val="decimal"/>
      <w:isLgl w:val="false"/>
      <w:suff w:val="tab"/>
      <w:lvlText w:val="%1.%2."/>
      <w:lvlJc w:val="left"/>
      <w:pPr>
        <w:ind w:left="1212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low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4"/>
      <w:numFmt w:val="decimal"/>
      <w:isLgl w:val="false"/>
      <w:suff w:val="space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isLgl w:val="false"/>
      <w:suff w:val="space"/>
      <w:lvlText w:val="3.%2."/>
      <w:lvlJc w:val="left"/>
      <w:pPr>
        <w:ind w:left="732" w:hanging="448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 w:val="false"/>
      <w:suff w:val="space"/>
      <w:lvlText w:val="3.%2.%3."/>
      <w:lvlJc w:val="left"/>
      <w:pPr>
        <w:ind w:left="1016" w:hanging="448"/>
      </w:pPr>
      <w:rPr>
        <w:rFonts w:hint="default"/>
        <w:sz w:val="24"/>
        <w:szCs w:val="20"/>
      </w:rPr>
    </w:lvl>
    <w:lvl w:ilvl="3">
      <w:start w:val="1"/>
      <w:numFmt w:val="decimal"/>
      <w:isLgl w:val="false"/>
      <w:suff w:val="space"/>
      <w:lvlText w:val="%1.%2.%3.%4."/>
      <w:lvlJc w:val="left"/>
      <w:pPr>
        <w:ind w:left="1300" w:hanging="4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84" w:hanging="44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8" w:hanging="448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52" w:hanging="448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6" w:hanging="448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0" w:hanging="448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916" w:hanging="54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48" w:hanging="72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4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60" w:hanging="108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96" w:hanging="144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72" w:hanging="144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08" w:hanging="1800"/>
      </w:pPr>
      <w:rPr>
        <w:rFonts w:hint="default"/>
        <w:sz w:val="24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pStyle w:val="1228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22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230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36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96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916" w:hanging="54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1.%3."/>
      <w:lvlJc w:val="left"/>
      <w:pPr>
        <w:ind w:left="1713" w:hanging="720"/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48" w:hanging="72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4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60" w:hanging="108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96" w:hanging="144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72" w:hanging="144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08" w:hanging="1800"/>
      </w:pPr>
      <w:rPr>
        <w:rFonts w:hint="default"/>
        <w:sz w:val="24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  <w:b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-27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346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1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956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60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964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68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44" w:hanging="1440"/>
      </w:pPr>
    </w:lvl>
  </w:abstractNum>
  <w:abstractNum w:abstractNumId="30">
    <w:multiLevelType w:val="hybridMultilevel"/>
    <w:lvl w:ilvl="0">
      <w:start w:val="1"/>
      <w:numFmt w:val="bullet"/>
      <w:pStyle w:val="1236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33">
    <w:multiLevelType w:val="hybridMultilevel"/>
    <w:lvl w:ilvl="0">
      <w:start w:val="1"/>
      <w:numFmt w:val="decimal"/>
      <w:pStyle w:val="1258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259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260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261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354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014" w:hanging="660"/>
      </w:pPr>
      <w:rPr>
        <w:rFonts w:hint="default"/>
      </w:rPr>
    </w:lvl>
    <w:lvl w:ilvl="2">
      <w:start w:val="9"/>
      <w:numFmt w:val="none"/>
      <w:isLgl w:val="false"/>
      <w:suff w:val="tab"/>
      <w:lvlText w:val="%1.%2.13."/>
      <w:lvlJc w:val="left"/>
      <w:pPr>
        <w:ind w:left="1572" w:hanging="720"/>
      </w:pPr>
      <w:rPr>
        <w:rFonts w:hint="default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354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014" w:hanging="660"/>
      </w:pPr>
      <w:rPr>
        <w:rFonts w:hint="default"/>
      </w:rPr>
    </w:lvl>
    <w:lvl w:ilvl="2">
      <w:start w:val="1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</w:pPr>
      <w:rPr>
        <w:b w:val="0"/>
        <w:color w:val="auto"/>
        <w:sz w:val="24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color w:val="auto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4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4"/>
      <w:numFmt w:val="decimal"/>
      <w:isLgl w:val="false"/>
      <w:suff w:val="space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isLgl w:val="false"/>
      <w:suff w:val="space"/>
      <w:lvlText w:val="3.%2."/>
      <w:lvlJc w:val="left"/>
      <w:pPr>
        <w:ind w:left="732" w:hanging="448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 w:val="false"/>
      <w:suff w:val="space"/>
      <w:lvlText w:val="3.%2.%3."/>
      <w:lvlJc w:val="left"/>
      <w:pPr>
        <w:ind w:left="1016" w:hanging="448"/>
      </w:pPr>
      <w:rPr>
        <w:rFonts w:hint="default"/>
        <w:sz w:val="24"/>
        <w:szCs w:val="20"/>
      </w:rPr>
    </w:lvl>
    <w:lvl w:ilvl="3">
      <w:start w:val="1"/>
      <w:numFmt w:val="decimal"/>
      <w:isLgl w:val="false"/>
      <w:suff w:val="space"/>
      <w:lvlText w:val="%1.%2.%3.%4."/>
      <w:lvlJc w:val="left"/>
      <w:pPr>
        <w:ind w:left="1300" w:hanging="4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84" w:hanging="44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8" w:hanging="448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52" w:hanging="448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6" w:hanging="448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0" w:hanging="448"/>
      </w:pPr>
      <w:rPr>
        <w:rFonts w:hint="default"/>
      </w:rPr>
    </w:lvl>
  </w:abstractNum>
  <w:abstractNum w:abstractNumId="70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8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5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  <w:sz w:val="24"/>
      </w:rPr>
    </w:lvl>
  </w:abstractNum>
  <w:abstractNum w:abstractNumId="76">
    <w:multiLevelType w:val="hybridMultilevel"/>
    <w:lvl w:ilvl="0">
      <w:start w:val="4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  <w:color w:val="auto"/>
        <w:sz w:val="24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  <w:tabs>
          <w:tab w:val="num" w:pos="0" w:leader="none"/>
        </w:tabs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8">
    <w:multiLevelType w:val="hybridMultilevel"/>
    <w:lvl w:ilvl="0">
      <w:start w:val="4"/>
      <w:numFmt w:val="none"/>
      <w:isLgl w:val="false"/>
      <w:suff w:val="tab"/>
      <w:lvlText w:val="4.5"/>
      <w:lvlJc w:val="left"/>
      <w:pPr>
        <w:ind w:left="709" w:hanging="360"/>
      </w:pPr>
      <w:rPr>
        <w:rFonts w:eastAsia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none"/>
      <w:isLgl w:val="false"/>
      <w:suff w:val="tab"/>
      <w:lvlText w:val="%1.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8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  <w:tabs>
          <w:tab w:val="num" w:pos="0" w:leader="none"/>
        </w:tabs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3">
    <w:multiLevelType w:val="hybridMultilevel"/>
    <w:lvl w:ilvl="0">
      <w:start w:val="4"/>
      <w:numFmt w:val="decimal"/>
      <w:isLgl w:val="false"/>
      <w:suff w:val="space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none"/>
      <w:isLgl w:val="false"/>
      <w:suff w:val="space"/>
      <w:lvlText w:val="3.3"/>
      <w:lvlJc w:val="left"/>
      <w:pPr>
        <w:ind w:left="732" w:hanging="448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space"/>
      <w:lvlText w:val="3.%2.%3."/>
      <w:lvlJc w:val="left"/>
      <w:pPr>
        <w:ind w:left="1441" w:hanging="448"/>
      </w:pPr>
      <w:rPr>
        <w:rFonts w:hint="default"/>
        <w:i w:val="0"/>
        <w:sz w:val="24"/>
        <w:szCs w:val="20"/>
      </w:rPr>
    </w:lvl>
    <w:lvl w:ilvl="3">
      <w:start w:val="1"/>
      <w:numFmt w:val="decimal"/>
      <w:isLgl w:val="false"/>
      <w:suff w:val="space"/>
      <w:lvlText w:val="%1.%2.%3.%4."/>
      <w:lvlJc w:val="left"/>
      <w:pPr>
        <w:ind w:left="1300" w:hanging="4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84" w:hanging="44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8" w:hanging="448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52" w:hanging="448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6" w:hanging="448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0" w:hanging="448"/>
      </w:pPr>
      <w:rPr>
        <w:rFonts w:hint="default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none"/>
      <w:isLgl w:val="false"/>
      <w:suff w:val="tab"/>
      <w:lvlText w:val="2.3.9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354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014" w:hanging="660"/>
      </w:pPr>
      <w:rPr>
        <w:rFonts w:hint="default"/>
      </w:rPr>
    </w:lvl>
    <w:lvl w:ilvl="2">
      <w:start w:val="9"/>
      <w:numFmt w:val="decimal"/>
      <w:isLgl w:val="false"/>
      <w:suff w:val="tab"/>
      <w:lvlText w:val="%1.%2.%3."/>
      <w:lvlJc w:val="left"/>
      <w:pPr>
        <w:ind w:left="1572" w:hanging="720"/>
      </w:pPr>
      <w:rPr>
        <w:rFonts w:hint="default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3">
    <w:multiLevelType w:val="hybridMultilevel"/>
    <w:lvl w:ilvl="0">
      <w:start w:val="2"/>
      <w:numFmt w:val="decimal"/>
      <w:isLgl w:val="false"/>
      <w:suff w:val="tab"/>
      <w:lvlText w:val="%1.3.11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354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014" w:hanging="660"/>
      </w:pPr>
      <w:rPr>
        <w:rFonts w:hint="default"/>
      </w:rPr>
    </w:lvl>
    <w:lvl w:ilvl="2">
      <w:start w:val="9"/>
      <w:numFmt w:val="none"/>
      <w:isLgl w:val="false"/>
      <w:suff w:val="tab"/>
      <w:lvlText w:val="%1.%2.10."/>
      <w:lvlJc w:val="left"/>
      <w:pPr>
        <w:ind w:left="1572" w:hanging="720"/>
      </w:pPr>
      <w:rPr>
        <w:rFonts w:hint="default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5">
    <w:multiLevelType w:val="hybridMultilevel"/>
    <w:lvl w:ilvl="0">
      <w:start w:val="2"/>
      <w:numFmt w:val="decimal"/>
      <w:isLgl w:val="false"/>
      <w:suff w:val="tab"/>
      <w:lvlText w:val="%1.3.12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6">
    <w:multiLevelType w:val="hybridMultilevel"/>
    <w:lvl w:ilvl="0">
      <w:start w:val="2"/>
      <w:numFmt w:val="decimal"/>
      <w:isLgl w:val="false"/>
      <w:suff w:val="tab"/>
      <w:lvlText w:val="%1.3.14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7">
    <w:multiLevelType w:val="hybridMultilevel"/>
    <w:lvl w:ilvl="0">
      <w:start w:val="2"/>
      <w:numFmt w:val="decimal"/>
      <w:isLgl w:val="false"/>
      <w:suff w:val="tab"/>
      <w:lvlText w:val="%1.3.15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8">
    <w:multiLevelType w:val="hybridMultilevel"/>
    <w:lvl w:ilvl="0">
      <w:start w:val="2"/>
      <w:numFmt w:val="decimal"/>
      <w:isLgl w:val="false"/>
      <w:suff w:val="tab"/>
      <w:lvlText w:val="%1.3.16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9">
    <w:multiLevelType w:val="hybridMultilevel"/>
    <w:lvl w:ilvl="0">
      <w:start w:val="2"/>
      <w:numFmt w:val="decimal"/>
      <w:isLgl w:val="false"/>
      <w:suff w:val="tab"/>
      <w:lvlText w:val="%1.3.17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0">
    <w:multiLevelType w:val="hybridMultilevel"/>
    <w:lvl w:ilvl="0">
      <w:start w:val="2"/>
      <w:numFmt w:val="decimal"/>
      <w:isLgl w:val="false"/>
      <w:suff w:val="tab"/>
      <w:lvlText w:val="%1.3.18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1">
    <w:multiLevelType w:val="hybridMultilevel"/>
    <w:lvl w:ilvl="0">
      <w:start w:val="2"/>
      <w:numFmt w:val="decimal"/>
      <w:isLgl w:val="false"/>
      <w:suff w:val="tab"/>
      <w:lvlText w:val="%1.3.19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2">
    <w:multiLevelType w:val="hybridMultilevel"/>
    <w:lvl w:ilvl="0">
      <w:start w:val="2"/>
      <w:numFmt w:val="decimal"/>
      <w:isLgl w:val="false"/>
      <w:suff w:val="tab"/>
      <w:lvlText w:val="%1.3.20."/>
      <w:lvlJc w:val="left"/>
      <w:pPr>
        <w:ind w:left="709" w:hanging="360"/>
      </w:pPr>
      <w:rPr>
        <w:b w:val="0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3">
    <w:multiLevelType w:val="hybridMultilevel"/>
    <w:lvl w:ilvl="0">
      <w:start w:val="2"/>
      <w:numFmt w:val="decimal"/>
      <w:isLgl w:val="false"/>
      <w:suff w:val="tab"/>
      <w:lvlText w:val="%1.3.21."/>
      <w:lvlJc w:val="left"/>
      <w:pPr>
        <w:ind w:left="70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4">
    <w:multiLevelType w:val="hybridMultilevel"/>
    <w:lvl w:ilvl="0">
      <w:start w:val="2"/>
      <w:numFmt w:val="none"/>
      <w:isLgl w:val="false"/>
      <w:suff w:val="tab"/>
      <w:lvlText w:val="2.3.10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5">
    <w:multiLevelType w:val="hybridMultilevel"/>
    <w:lvl w:ilvl="0">
      <w:start w:val="2"/>
      <w:numFmt w:val="none"/>
      <w:isLgl w:val="false"/>
      <w:suff w:val="tab"/>
      <w:lvlText w:val="2.3.22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6">
    <w:multiLevelType w:val="hybridMultilevel"/>
    <w:lvl w:ilvl="0">
      <w:start w:val="2"/>
      <w:numFmt w:val="none"/>
      <w:isLgl w:val="false"/>
      <w:suff w:val="tab"/>
      <w:lvlText w:val="2.3.22.1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7">
    <w:multiLevelType w:val="hybridMultilevel"/>
    <w:lvl w:ilvl="0">
      <w:start w:val="2"/>
      <w:numFmt w:val="none"/>
      <w:isLgl w:val="false"/>
      <w:suff w:val="tab"/>
      <w:lvlText w:val="2.3.22.2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8">
    <w:multiLevelType w:val="hybridMultilevel"/>
    <w:lvl w:ilvl="0">
      <w:start w:val="2"/>
      <w:numFmt w:val="none"/>
      <w:isLgl w:val="false"/>
      <w:suff w:val="tab"/>
      <w:lvlText w:val="2.3.22.3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9">
    <w:multiLevelType w:val="hybridMultilevel"/>
    <w:lvl w:ilvl="0">
      <w:start w:val="2"/>
      <w:numFmt w:val="none"/>
      <w:isLgl w:val="false"/>
      <w:suff w:val="tab"/>
      <w:lvlText w:val="2.3.23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0">
    <w:multiLevelType w:val="hybridMultilevel"/>
    <w:lvl w:ilvl="0">
      <w:start w:val="2"/>
      <w:numFmt w:val="none"/>
      <w:isLgl w:val="false"/>
      <w:suff w:val="tab"/>
      <w:lvlText w:val="2.3.24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1">
    <w:multiLevelType w:val="hybridMultilevel"/>
    <w:lvl w:ilvl="0">
      <w:start w:val="2"/>
      <w:numFmt w:val="none"/>
      <w:isLgl w:val="false"/>
      <w:suff w:val="tab"/>
      <w:lvlText w:val="2.3.25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2">
    <w:multiLevelType w:val="hybridMultilevel"/>
    <w:lvl w:ilvl="0">
      <w:start w:val="2"/>
      <w:numFmt w:val="none"/>
      <w:isLgl w:val="false"/>
      <w:suff w:val="tab"/>
      <w:lvlText w:val="2.3.26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3">
    <w:multiLevelType w:val="hybridMultilevel"/>
    <w:lvl w:ilvl="0">
      <w:start w:val="2"/>
      <w:numFmt w:val="none"/>
      <w:isLgl w:val="false"/>
      <w:suff w:val="tab"/>
      <w:lvlText w:val="2.3.27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4">
    <w:multiLevelType w:val="hybridMultilevel"/>
    <w:lvl w:ilvl="0">
      <w:start w:val="2"/>
      <w:numFmt w:val="none"/>
      <w:isLgl w:val="false"/>
      <w:suff w:val="tab"/>
      <w:lvlText w:val="2.3.28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5">
    <w:multiLevelType w:val="hybridMultilevel"/>
    <w:lvl w:ilvl="0">
      <w:start w:val="2"/>
      <w:numFmt w:val="none"/>
      <w:isLgl w:val="false"/>
      <w:suff w:val="tab"/>
      <w:lvlText w:val="2.3.29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6">
    <w:multiLevelType w:val="hybridMultilevel"/>
    <w:lvl w:ilvl="0">
      <w:start w:val="2"/>
      <w:numFmt w:val="none"/>
      <w:isLgl w:val="false"/>
      <w:suff w:val="tab"/>
      <w:lvlText w:val="2.3.30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7">
    <w:multiLevelType w:val="hybridMultilevel"/>
    <w:lvl w:ilvl="0">
      <w:start w:val="2"/>
      <w:numFmt w:val="none"/>
      <w:isLgl w:val="false"/>
      <w:suff w:val="tab"/>
      <w:lvlText w:val="2.3.31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8">
    <w:multiLevelType w:val="hybridMultilevel"/>
    <w:lvl w:ilvl="0">
      <w:start w:val="2"/>
      <w:numFmt w:val="none"/>
      <w:isLgl w:val="false"/>
      <w:suff w:val="tab"/>
      <w:lvlText w:val="2.3.32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0">
    <w:multiLevelType w:val="hybridMultilevel"/>
    <w:lvl w:ilvl="0">
      <w:start w:val="2"/>
      <w:numFmt w:val="none"/>
      <w:isLgl w:val="false"/>
      <w:suff w:val="tab"/>
      <w:lvlText w:val="2.3.32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1">
    <w:multiLevelType w:val="hybridMultilevel"/>
    <w:lvl w:ilvl="0">
      <w:start w:val="2"/>
      <w:numFmt w:val="none"/>
      <w:isLgl w:val="false"/>
      <w:suff w:val="tab"/>
      <w:lvlText w:val="2.3.33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  <w:tabs>
          <w:tab w:val="num" w:pos="0" w:leader="none"/>
        </w:tabs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23">
    <w:multiLevelType w:val="hybridMultilevel"/>
    <w:lvl w:ilvl="0">
      <w:start w:val="2"/>
      <w:numFmt w:val="none"/>
      <w:isLgl w:val="false"/>
      <w:suff w:val="tab"/>
      <w:lvlText w:val="2.3.34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4">
    <w:multiLevelType w:val="hybridMultilevel"/>
    <w:lvl w:ilvl="0">
      <w:start w:val="2"/>
      <w:numFmt w:val="none"/>
      <w:isLgl w:val="false"/>
      <w:suff w:val="tab"/>
      <w:lvlText w:val="2.3.35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5">
    <w:multiLevelType w:val="hybridMultilevel"/>
    <w:lvl w:ilvl="0">
      <w:start w:val="2"/>
      <w:numFmt w:val="none"/>
      <w:isLgl w:val="false"/>
      <w:suff w:val="tab"/>
      <w:lvlText w:val="2.3.36."/>
      <w:lvlJc w:val="left"/>
      <w:pPr>
        <w:ind w:left="709" w:hanging="360"/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1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13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1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3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3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3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4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771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eastAsia="Calibri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 w:eastAsia="Calibri"/>
      </w:rPr>
    </w:lvl>
  </w:abstractNum>
  <w:abstractNum w:abstractNumId="14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1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1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num w:numId="1">
    <w:abstractNumId w:val="24"/>
  </w:num>
  <w:num w:numId="2">
    <w:abstractNumId w:val="30"/>
  </w:num>
  <w:num w:numId="3">
    <w:abstractNumId w:val="20"/>
  </w:num>
  <w:num w:numId="4">
    <w:abstractNumId w:val="33"/>
  </w:num>
  <w:num w:numId="5">
    <w:abstractNumId w:val="9"/>
  </w:num>
  <w:num w:numId="6">
    <w:abstractNumId w:val="11"/>
  </w:num>
  <w:num w:numId="7">
    <w:abstractNumId w:val="0"/>
  </w:num>
  <w:num w:numId="8">
    <w:abstractNumId w:val="1"/>
  </w:num>
  <w:num w:numId="9">
    <w:abstractNumId w:val="8"/>
  </w:num>
  <w:num w:numId="10">
    <w:abstractNumId w:val="7"/>
  </w:num>
  <w:num w:numId="11">
    <w:abstractNumId w:val="13"/>
  </w:num>
  <w:num w:numId="12">
    <w:abstractNumId w:val="23"/>
  </w:num>
  <w:num w:numId="13">
    <w:abstractNumId w:val="16"/>
  </w:num>
  <w:num w:numId="14">
    <w:abstractNumId w:val="18"/>
  </w:num>
  <w:num w:numId="15">
    <w:abstractNumId w:val="34"/>
  </w:num>
  <w:num w:numId="16">
    <w:abstractNumId w:val="10"/>
  </w:num>
  <w:num w:numId="17">
    <w:abstractNumId w:val="26"/>
  </w:num>
  <w:num w:numId="18">
    <w:abstractNumId w:val="38"/>
  </w:num>
  <w:num w:numId="19">
    <w:abstractNumId w:val="36"/>
  </w:num>
  <w:num w:numId="20">
    <w:abstractNumId w:val="5"/>
  </w:num>
  <w:num w:numId="21">
    <w:abstractNumId w:val="25"/>
  </w:num>
  <w:num w:numId="22">
    <w:abstractNumId w:val="29"/>
  </w:num>
  <w:num w:numId="23">
    <w:abstractNumId w:val="6"/>
  </w:num>
  <w:num w:numId="24">
    <w:abstractNumId w:val="4"/>
  </w:num>
  <w:num w:numId="25">
    <w:abstractNumId w:val="15"/>
  </w:num>
  <w:num w:numId="26">
    <w:abstractNumId w:val="2"/>
  </w:num>
  <w:num w:numId="27">
    <w:abstractNumId w:val="32"/>
  </w:num>
  <w:num w:numId="28">
    <w:abstractNumId w:val="21"/>
  </w:num>
  <w:num w:numId="29">
    <w:abstractNumId w:val="37"/>
  </w:num>
  <w:num w:numId="30">
    <w:abstractNumId w:val="3"/>
  </w:num>
  <w:num w:numId="31">
    <w:abstractNumId w:val="22"/>
  </w:num>
  <w:num w:numId="32">
    <w:abstractNumId w:val="17"/>
  </w:num>
  <w:num w:numId="33">
    <w:abstractNumId w:val="28"/>
  </w:num>
  <w:num w:numId="34">
    <w:abstractNumId w:val="40"/>
  </w:num>
  <w:num w:numId="35">
    <w:abstractNumId w:val="19"/>
  </w:num>
  <w:num w:numId="36">
    <w:abstractNumId w:val="31"/>
  </w:num>
  <w:num w:numId="37">
    <w:abstractNumId w:val="12"/>
  </w:num>
  <w:num w:numId="38">
    <w:abstractNumId w:val="14"/>
  </w:num>
  <w:num w:numId="39">
    <w:abstractNumId w:val="35"/>
  </w:num>
  <w:num w:numId="40">
    <w:abstractNumId w:val="39"/>
  </w:num>
  <w:num w:numId="41">
    <w:abstractNumId w:val="27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  <w:num w:numId="111">
    <w:abstractNumId w:val="110"/>
  </w:num>
  <w:num w:numId="112">
    <w:abstractNumId w:val="111"/>
  </w:num>
  <w:num w:numId="113">
    <w:abstractNumId w:val="112"/>
  </w:num>
  <w:num w:numId="114">
    <w:abstractNumId w:val="113"/>
  </w:num>
  <w:num w:numId="115">
    <w:abstractNumId w:val="114"/>
  </w:num>
  <w:num w:numId="116">
    <w:abstractNumId w:val="115"/>
  </w:num>
  <w:num w:numId="117">
    <w:abstractNumId w:val="116"/>
  </w:num>
  <w:num w:numId="118">
    <w:abstractNumId w:val="117"/>
  </w:num>
  <w:num w:numId="119">
    <w:abstractNumId w:val="118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24">
    <w:abstractNumId w:val="123"/>
  </w:num>
  <w:num w:numId="125">
    <w:abstractNumId w:val="124"/>
  </w:num>
  <w:num w:numId="126">
    <w:abstractNumId w:val="125"/>
  </w:num>
  <w:num w:numId="127">
    <w:abstractNumId w:val="126"/>
  </w:num>
  <w:num w:numId="128">
    <w:abstractNumId w:val="127"/>
  </w:num>
  <w:num w:numId="129">
    <w:abstractNumId w:val="128"/>
  </w:num>
  <w:num w:numId="130">
    <w:abstractNumId w:val="129"/>
  </w:num>
  <w:num w:numId="131">
    <w:abstractNumId w:val="130"/>
  </w:num>
  <w:num w:numId="132">
    <w:abstractNumId w:val="131"/>
  </w:num>
  <w:num w:numId="133">
    <w:abstractNumId w:val="132"/>
  </w:num>
  <w:num w:numId="134">
    <w:abstractNumId w:val="133"/>
  </w:num>
  <w:num w:numId="135">
    <w:abstractNumId w:val="134"/>
  </w:num>
  <w:num w:numId="136">
    <w:abstractNumId w:val="135"/>
  </w:num>
  <w:num w:numId="137">
    <w:abstractNumId w:val="136"/>
  </w:num>
  <w:num w:numId="138">
    <w:abstractNumId w:val="137"/>
  </w:num>
  <w:num w:numId="139">
    <w:abstractNumId w:val="138"/>
  </w:num>
  <w:num w:numId="140">
    <w:abstractNumId w:val="139"/>
  </w:num>
  <w:num w:numId="141">
    <w:abstractNumId w:val="140"/>
  </w:num>
  <w:num w:numId="142">
    <w:abstractNumId w:val="141"/>
  </w:num>
  <w:num w:numId="143">
    <w:abstractNumId w:val="142"/>
  </w:num>
  <w:num w:numId="144">
    <w:abstractNumId w:val="143"/>
  </w:num>
  <w:num w:numId="145">
    <w:abstractNumId w:val="144"/>
  </w:num>
  <w:num w:numId="146">
    <w:abstractNumId w:val="145"/>
  </w:num>
  <w:num w:numId="147">
    <w:abstractNumId w:val="146"/>
  </w:num>
  <w:num w:numId="148">
    <w:abstractNumId w:val="147"/>
  </w:num>
  <w:num w:numId="149">
    <w:abstractNumId w:val="1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30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31">
    <w:name w:val="Heading 1"/>
    <w:basedOn w:val="1030"/>
    <w:next w:val="1030"/>
    <w:link w:val="124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32">
    <w:name w:val="Heading 2"/>
    <w:basedOn w:val="1030"/>
    <w:next w:val="1030"/>
    <w:link w:val="1250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33">
    <w:name w:val="Heading 3"/>
    <w:basedOn w:val="1030"/>
    <w:next w:val="1030"/>
    <w:link w:val="1226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1034">
    <w:name w:val="Heading 4"/>
    <w:basedOn w:val="1030"/>
    <w:next w:val="1030"/>
    <w:link w:val="10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035">
    <w:name w:val="Heading 5"/>
    <w:basedOn w:val="1030"/>
    <w:next w:val="1030"/>
    <w:link w:val="10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036">
    <w:name w:val="Heading 6"/>
    <w:basedOn w:val="1030"/>
    <w:next w:val="1030"/>
    <w:link w:val="10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037">
    <w:name w:val="Heading 7"/>
    <w:basedOn w:val="1030"/>
    <w:next w:val="1030"/>
    <w:link w:val="10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038">
    <w:name w:val="Heading 8"/>
    <w:basedOn w:val="1030"/>
    <w:next w:val="1030"/>
    <w:link w:val="10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39">
    <w:name w:val="Heading 9"/>
    <w:basedOn w:val="1030"/>
    <w:next w:val="1030"/>
    <w:link w:val="10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40" w:default="1">
    <w:name w:val="Default Paragraph Font"/>
    <w:uiPriority w:val="1"/>
    <w:semiHidden/>
    <w:unhideWhenUsed/>
  </w:style>
  <w:style w:type="table" w:styleId="10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2" w:default="1">
    <w:name w:val="No List"/>
    <w:uiPriority w:val="99"/>
    <w:semiHidden/>
    <w:unhideWhenUsed/>
  </w:style>
  <w:style w:type="character" w:styleId="1043" w:customStyle="1">
    <w:name w:val="Heading 4 Char"/>
    <w:basedOn w:val="1040"/>
    <w:uiPriority w:val="9"/>
    <w:rPr>
      <w:rFonts w:ascii="Arial" w:hAnsi="Arial" w:eastAsia="Arial" w:cs="Arial"/>
      <w:b/>
      <w:bCs/>
      <w:sz w:val="26"/>
      <w:szCs w:val="26"/>
    </w:rPr>
  </w:style>
  <w:style w:type="character" w:styleId="1044" w:customStyle="1">
    <w:name w:val="Heading 5 Char"/>
    <w:basedOn w:val="1040"/>
    <w:uiPriority w:val="9"/>
    <w:rPr>
      <w:rFonts w:ascii="Arial" w:hAnsi="Arial" w:eastAsia="Arial" w:cs="Arial"/>
      <w:b/>
      <w:bCs/>
      <w:sz w:val="24"/>
      <w:szCs w:val="24"/>
    </w:rPr>
  </w:style>
  <w:style w:type="character" w:styleId="1045" w:customStyle="1">
    <w:name w:val="Heading 6 Char"/>
    <w:basedOn w:val="1040"/>
    <w:uiPriority w:val="9"/>
    <w:rPr>
      <w:rFonts w:ascii="Arial" w:hAnsi="Arial" w:eastAsia="Arial" w:cs="Arial"/>
      <w:b/>
      <w:bCs/>
      <w:sz w:val="22"/>
      <w:szCs w:val="22"/>
    </w:rPr>
  </w:style>
  <w:style w:type="character" w:styleId="1046" w:customStyle="1">
    <w:name w:val="Heading 7 Char"/>
    <w:basedOn w:val="10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47" w:customStyle="1">
    <w:name w:val="Heading 8 Char"/>
    <w:basedOn w:val="1040"/>
    <w:uiPriority w:val="9"/>
    <w:rPr>
      <w:rFonts w:ascii="Arial" w:hAnsi="Arial" w:eastAsia="Arial" w:cs="Arial"/>
      <w:i/>
      <w:iCs/>
      <w:sz w:val="22"/>
      <w:szCs w:val="22"/>
    </w:rPr>
  </w:style>
  <w:style w:type="character" w:styleId="1048" w:customStyle="1">
    <w:name w:val="Heading 9 Char"/>
    <w:basedOn w:val="1040"/>
    <w:uiPriority w:val="9"/>
    <w:rPr>
      <w:rFonts w:ascii="Arial" w:hAnsi="Arial" w:eastAsia="Arial" w:cs="Arial"/>
      <w:i/>
      <w:iCs/>
      <w:sz w:val="21"/>
      <w:szCs w:val="21"/>
    </w:rPr>
  </w:style>
  <w:style w:type="character" w:styleId="1049" w:customStyle="1">
    <w:name w:val="Subtitle Char"/>
    <w:basedOn w:val="1040"/>
    <w:uiPriority w:val="11"/>
    <w:rPr>
      <w:sz w:val="24"/>
      <w:szCs w:val="24"/>
    </w:rPr>
  </w:style>
  <w:style w:type="character" w:styleId="1050" w:customStyle="1">
    <w:name w:val="Quote Char"/>
    <w:uiPriority w:val="29"/>
    <w:rPr>
      <w:i/>
    </w:rPr>
  </w:style>
  <w:style w:type="character" w:styleId="1051" w:customStyle="1">
    <w:name w:val="Intense Quote Char"/>
    <w:uiPriority w:val="30"/>
    <w:rPr>
      <w:i/>
    </w:rPr>
  </w:style>
  <w:style w:type="character" w:styleId="1052" w:customStyle="1">
    <w:name w:val="Header Char"/>
    <w:basedOn w:val="1040"/>
    <w:uiPriority w:val="99"/>
  </w:style>
  <w:style w:type="character" w:styleId="1053" w:customStyle="1">
    <w:name w:val="Heading 1 Char"/>
    <w:basedOn w:val="1040"/>
    <w:uiPriority w:val="9"/>
    <w:rPr>
      <w:rFonts w:ascii="Arial" w:hAnsi="Arial" w:eastAsia="Arial" w:cs="Arial"/>
      <w:sz w:val="40"/>
      <w:szCs w:val="40"/>
    </w:rPr>
  </w:style>
  <w:style w:type="character" w:styleId="1054" w:customStyle="1">
    <w:name w:val="Heading 2 Char"/>
    <w:basedOn w:val="1040"/>
    <w:uiPriority w:val="9"/>
    <w:rPr>
      <w:rFonts w:ascii="Arial" w:hAnsi="Arial" w:eastAsia="Arial" w:cs="Arial"/>
      <w:sz w:val="34"/>
    </w:rPr>
  </w:style>
  <w:style w:type="character" w:styleId="1055" w:customStyle="1">
    <w:name w:val="Heading 3 Char"/>
    <w:basedOn w:val="1040"/>
    <w:uiPriority w:val="9"/>
    <w:rPr>
      <w:rFonts w:ascii="Arial" w:hAnsi="Arial" w:eastAsia="Arial" w:cs="Arial"/>
      <w:sz w:val="30"/>
      <w:szCs w:val="30"/>
    </w:rPr>
  </w:style>
  <w:style w:type="character" w:styleId="1056" w:customStyle="1">
    <w:name w:val="Заголовок 4 Знак"/>
    <w:basedOn w:val="1040"/>
    <w:link w:val="1034"/>
    <w:uiPriority w:val="9"/>
    <w:rPr>
      <w:rFonts w:ascii="Arial" w:hAnsi="Arial" w:eastAsia="Arial" w:cs="Arial"/>
      <w:b/>
      <w:bCs/>
      <w:sz w:val="26"/>
      <w:szCs w:val="26"/>
    </w:rPr>
  </w:style>
  <w:style w:type="character" w:styleId="1057" w:customStyle="1">
    <w:name w:val="Заголовок 5 Знак"/>
    <w:basedOn w:val="1040"/>
    <w:link w:val="1035"/>
    <w:uiPriority w:val="9"/>
    <w:rPr>
      <w:rFonts w:ascii="Arial" w:hAnsi="Arial" w:eastAsia="Arial" w:cs="Arial"/>
      <w:b/>
      <w:bCs/>
      <w:sz w:val="24"/>
      <w:szCs w:val="24"/>
    </w:rPr>
  </w:style>
  <w:style w:type="character" w:styleId="1058" w:customStyle="1">
    <w:name w:val="Заголовок 6 Знак"/>
    <w:basedOn w:val="1040"/>
    <w:link w:val="1036"/>
    <w:uiPriority w:val="9"/>
    <w:rPr>
      <w:rFonts w:ascii="Arial" w:hAnsi="Arial" w:eastAsia="Arial" w:cs="Arial"/>
      <w:b/>
      <w:bCs/>
      <w:sz w:val="22"/>
      <w:szCs w:val="22"/>
    </w:rPr>
  </w:style>
  <w:style w:type="character" w:styleId="1059" w:customStyle="1">
    <w:name w:val="Заголовок 7 Знак"/>
    <w:basedOn w:val="1040"/>
    <w:link w:val="10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60" w:customStyle="1">
    <w:name w:val="Заголовок 8 Знак"/>
    <w:basedOn w:val="1040"/>
    <w:link w:val="1038"/>
    <w:uiPriority w:val="9"/>
    <w:rPr>
      <w:rFonts w:ascii="Arial" w:hAnsi="Arial" w:eastAsia="Arial" w:cs="Arial"/>
      <w:i/>
      <w:iCs/>
      <w:sz w:val="22"/>
      <w:szCs w:val="22"/>
    </w:rPr>
  </w:style>
  <w:style w:type="character" w:styleId="1061" w:customStyle="1">
    <w:name w:val="Заголовок 9 Знак"/>
    <w:basedOn w:val="1040"/>
    <w:link w:val="1039"/>
    <w:uiPriority w:val="9"/>
    <w:rPr>
      <w:rFonts w:ascii="Arial" w:hAnsi="Arial" w:eastAsia="Arial" w:cs="Arial"/>
      <w:i/>
      <w:iCs/>
      <w:sz w:val="21"/>
      <w:szCs w:val="21"/>
    </w:rPr>
  </w:style>
  <w:style w:type="paragraph" w:styleId="1062">
    <w:name w:val="No Spacing"/>
    <w:uiPriority w:val="1"/>
    <w:qFormat/>
  </w:style>
  <w:style w:type="character" w:styleId="1063" w:customStyle="1">
    <w:name w:val="Title Char"/>
    <w:basedOn w:val="1040"/>
    <w:uiPriority w:val="10"/>
    <w:rPr>
      <w:sz w:val="48"/>
      <w:szCs w:val="48"/>
    </w:rPr>
  </w:style>
  <w:style w:type="paragraph" w:styleId="1064">
    <w:name w:val="Subtitle"/>
    <w:basedOn w:val="1030"/>
    <w:next w:val="1030"/>
    <w:link w:val="1065"/>
    <w:uiPriority w:val="11"/>
    <w:qFormat/>
    <w:pPr>
      <w:spacing w:before="200" w:after="200"/>
    </w:pPr>
    <w:rPr>
      <w:sz w:val="24"/>
      <w:szCs w:val="24"/>
    </w:rPr>
  </w:style>
  <w:style w:type="character" w:styleId="1065" w:customStyle="1">
    <w:name w:val="Подзаголовок Знак"/>
    <w:basedOn w:val="1040"/>
    <w:link w:val="1064"/>
    <w:uiPriority w:val="11"/>
    <w:rPr>
      <w:sz w:val="24"/>
      <w:szCs w:val="24"/>
    </w:rPr>
  </w:style>
  <w:style w:type="paragraph" w:styleId="1066">
    <w:name w:val="Quote"/>
    <w:basedOn w:val="1030"/>
    <w:next w:val="1030"/>
    <w:link w:val="1067"/>
    <w:uiPriority w:val="29"/>
    <w:qFormat/>
    <w:pPr>
      <w:ind w:left="720" w:right="720"/>
    </w:pPr>
    <w:rPr>
      <w:i/>
    </w:rPr>
  </w:style>
  <w:style w:type="character" w:styleId="1067" w:customStyle="1">
    <w:name w:val="Цитата 2 Знак"/>
    <w:link w:val="1066"/>
    <w:uiPriority w:val="29"/>
    <w:rPr>
      <w:i/>
    </w:rPr>
  </w:style>
  <w:style w:type="paragraph" w:styleId="1068">
    <w:name w:val="Intense Quote"/>
    <w:basedOn w:val="1030"/>
    <w:next w:val="1030"/>
    <w:link w:val="10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69" w:customStyle="1">
    <w:name w:val="Выделенная цитата Знак"/>
    <w:link w:val="1068"/>
    <w:uiPriority w:val="30"/>
    <w:rPr>
      <w:i/>
    </w:rPr>
  </w:style>
  <w:style w:type="character" w:styleId="1070" w:customStyle="1">
    <w:name w:val="Верхний колонтитул Знак"/>
    <w:basedOn w:val="1040"/>
    <w:link w:val="1212"/>
    <w:uiPriority w:val="99"/>
  </w:style>
  <w:style w:type="character" w:styleId="1071" w:customStyle="1">
    <w:name w:val="Footer Char"/>
    <w:basedOn w:val="1040"/>
    <w:uiPriority w:val="99"/>
  </w:style>
  <w:style w:type="character" w:styleId="1072" w:customStyle="1">
    <w:name w:val="Caption Char"/>
    <w:uiPriority w:val="99"/>
  </w:style>
  <w:style w:type="table" w:styleId="1073" w:customStyle="1">
    <w:name w:val="Table Grid Light"/>
    <w:basedOn w:val="104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4" w:customStyle="1">
    <w:name w:val="Plain Table 1"/>
    <w:basedOn w:val="104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75" w:customStyle="1">
    <w:name w:val="Plain Table 2"/>
    <w:basedOn w:val="104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76" w:customStyle="1">
    <w:name w:val="Plain Table 3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77" w:customStyle="1">
    <w:name w:val="Plain Table 4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 w:customStyle="1">
    <w:name w:val="Plain Table 5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79" w:customStyle="1">
    <w:name w:val="Grid Table 1 Light"/>
    <w:basedOn w:val="104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 w:customStyle="1">
    <w:name w:val="Grid Table 1 Light - Accent 1"/>
    <w:basedOn w:val="104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 w:customStyle="1">
    <w:name w:val="Grid Table 1 Light - Accent 2"/>
    <w:basedOn w:val="104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 w:customStyle="1">
    <w:name w:val="Grid Table 1 Light - Accent 3"/>
    <w:basedOn w:val="104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 w:customStyle="1">
    <w:name w:val="Grid Table 1 Light - Accent 4"/>
    <w:basedOn w:val="104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 w:customStyle="1">
    <w:name w:val="Grid Table 1 Light - Accent 5"/>
    <w:basedOn w:val="104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 w:customStyle="1">
    <w:name w:val="Grid Table 1 Light - Accent 6"/>
    <w:basedOn w:val="104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 w:customStyle="1">
    <w:name w:val="Grid Table 2"/>
    <w:basedOn w:val="104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 w:customStyle="1">
    <w:name w:val="Grid Table 2 - Accent 1"/>
    <w:basedOn w:val="104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 w:customStyle="1">
    <w:name w:val="Grid Table 2 - Accent 2"/>
    <w:basedOn w:val="104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 w:customStyle="1">
    <w:name w:val="Grid Table 2 - Accent 3"/>
    <w:basedOn w:val="104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 w:customStyle="1">
    <w:name w:val="Grid Table 2 - Accent 4"/>
    <w:basedOn w:val="104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 w:customStyle="1">
    <w:name w:val="Grid Table 2 - Accent 5"/>
    <w:basedOn w:val="104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 w:customStyle="1">
    <w:name w:val="Grid Table 2 - Accent 6"/>
    <w:basedOn w:val="104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 w:customStyle="1">
    <w:name w:val="Grid Table 3"/>
    <w:basedOn w:val="104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Grid Table 3 - Accent 1"/>
    <w:basedOn w:val="104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 w:customStyle="1">
    <w:name w:val="Grid Table 3 - Accent 2"/>
    <w:basedOn w:val="104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Grid Table 3 - Accent 3"/>
    <w:basedOn w:val="104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 w:customStyle="1">
    <w:name w:val="Grid Table 3 - Accent 4"/>
    <w:basedOn w:val="104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Grid Table 3 - Accent 5"/>
    <w:basedOn w:val="104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 w:customStyle="1">
    <w:name w:val="Grid Table 3 - Accent 6"/>
    <w:basedOn w:val="104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 w:customStyle="1">
    <w:name w:val="Grid Table 4"/>
    <w:basedOn w:val="10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01" w:customStyle="1">
    <w:name w:val="Grid Table 4 - Accent 1"/>
    <w:basedOn w:val="104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102" w:customStyle="1">
    <w:name w:val="Grid Table 4 - Accent 2"/>
    <w:basedOn w:val="104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103" w:customStyle="1">
    <w:name w:val="Grid Table 4 - Accent 3"/>
    <w:basedOn w:val="104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104" w:customStyle="1">
    <w:name w:val="Grid Table 4 - Accent 4"/>
    <w:basedOn w:val="104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105" w:customStyle="1">
    <w:name w:val="Grid Table 4 - Accent 5"/>
    <w:basedOn w:val="104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06" w:customStyle="1">
    <w:name w:val="Grid Table 4 - Accent 6"/>
    <w:basedOn w:val="104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07" w:customStyle="1">
    <w:name w:val="Grid Table 5 Dark"/>
    <w:basedOn w:val="104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08" w:customStyle="1">
    <w:name w:val="Grid Table 5 Dark- Accent 1"/>
    <w:basedOn w:val="104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109" w:customStyle="1">
    <w:name w:val="Grid Table 5 Dark - Accent 2"/>
    <w:basedOn w:val="104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110" w:customStyle="1">
    <w:name w:val="Grid Table 5 Dark - Accent 3"/>
    <w:basedOn w:val="104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111" w:customStyle="1">
    <w:name w:val="Grid Table 5 Dark- Accent 4"/>
    <w:basedOn w:val="104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112" w:customStyle="1">
    <w:name w:val="Grid Table 5 Dark - Accent 5"/>
    <w:basedOn w:val="104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113" w:customStyle="1">
    <w:name w:val="Grid Table 5 Dark - Accent 6"/>
    <w:basedOn w:val="104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114" w:customStyle="1">
    <w:name w:val="Grid Table 6 Colorful"/>
    <w:basedOn w:val="104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15" w:customStyle="1">
    <w:name w:val="Grid Table 6 Colorful - Accent 1"/>
    <w:basedOn w:val="104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116" w:customStyle="1">
    <w:name w:val="Grid Table 6 Colorful - Accent 2"/>
    <w:basedOn w:val="104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117" w:customStyle="1">
    <w:name w:val="Grid Table 6 Colorful - Accent 3"/>
    <w:basedOn w:val="104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118" w:customStyle="1">
    <w:name w:val="Grid Table 6 Colorful - Accent 4"/>
    <w:basedOn w:val="104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119" w:customStyle="1">
    <w:name w:val="Grid Table 6 Colorful - Accent 5"/>
    <w:basedOn w:val="104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20" w:customStyle="1">
    <w:name w:val="Grid Table 6 Colorful - Accent 6"/>
    <w:basedOn w:val="104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21" w:customStyle="1">
    <w:name w:val="Grid Table 7 Colorful"/>
    <w:basedOn w:val="104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2" w:customStyle="1">
    <w:name w:val="Grid Table 7 Colorful - Accent 1"/>
    <w:basedOn w:val="104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3" w:customStyle="1">
    <w:name w:val="Grid Table 7 Colorful - Accent 2"/>
    <w:basedOn w:val="104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4" w:customStyle="1">
    <w:name w:val="Grid Table 7 Colorful - Accent 3"/>
    <w:basedOn w:val="104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5" w:customStyle="1">
    <w:name w:val="Grid Table 7 Colorful - Accent 4"/>
    <w:basedOn w:val="104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6" w:customStyle="1">
    <w:name w:val="Grid Table 7 Colorful - Accent 5"/>
    <w:basedOn w:val="104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7" w:customStyle="1">
    <w:name w:val="Grid Table 7 Colorful - Accent 6"/>
    <w:basedOn w:val="104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8" w:customStyle="1">
    <w:name w:val="List Table 1 Light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9" w:customStyle="1">
    <w:name w:val="List Table 1 Light - Accent 1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0" w:customStyle="1">
    <w:name w:val="List Table 1 Light - Accent 2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1" w:customStyle="1">
    <w:name w:val="List Table 1 Light - Accent 3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2" w:customStyle="1">
    <w:name w:val="List Table 1 Light - Accent 4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3" w:customStyle="1">
    <w:name w:val="List Table 1 Light - Accent 5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 w:customStyle="1">
    <w:name w:val="List Table 1 Light - Accent 6"/>
    <w:basedOn w:val="104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 w:customStyle="1">
    <w:name w:val="List Table 2"/>
    <w:basedOn w:val="104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136" w:customStyle="1">
    <w:name w:val="List Table 2 - Accent 1"/>
    <w:basedOn w:val="104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137" w:customStyle="1">
    <w:name w:val="List Table 2 - Accent 2"/>
    <w:basedOn w:val="104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138" w:customStyle="1">
    <w:name w:val="List Table 2 - Accent 3"/>
    <w:basedOn w:val="104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139" w:customStyle="1">
    <w:name w:val="List Table 2 - Accent 4"/>
    <w:basedOn w:val="104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140" w:customStyle="1">
    <w:name w:val="List Table 2 - Accent 5"/>
    <w:basedOn w:val="104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141" w:customStyle="1">
    <w:name w:val="List Table 2 - Accent 6"/>
    <w:basedOn w:val="104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142" w:customStyle="1">
    <w:name w:val="List Table 3"/>
    <w:basedOn w:val="10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 w:customStyle="1">
    <w:name w:val="List Table 3 - Accent 1"/>
    <w:basedOn w:val="104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 w:customStyle="1">
    <w:name w:val="List Table 3 - Accent 2"/>
    <w:basedOn w:val="104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 w:customStyle="1">
    <w:name w:val="List Table 3 - Accent 3"/>
    <w:basedOn w:val="104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 w:customStyle="1">
    <w:name w:val="List Table 3 - Accent 4"/>
    <w:basedOn w:val="104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7" w:customStyle="1">
    <w:name w:val="List Table 3 - Accent 5"/>
    <w:basedOn w:val="104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8" w:customStyle="1">
    <w:name w:val="List Table 3 - Accent 6"/>
    <w:basedOn w:val="104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9" w:customStyle="1">
    <w:name w:val="List Table 4"/>
    <w:basedOn w:val="10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 w:customStyle="1">
    <w:name w:val="List Table 4 - Accent 1"/>
    <w:basedOn w:val="104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1" w:customStyle="1">
    <w:name w:val="List Table 4 - Accent 2"/>
    <w:basedOn w:val="104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 w:customStyle="1">
    <w:name w:val="List Table 4 - Accent 3"/>
    <w:basedOn w:val="104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 w:customStyle="1">
    <w:name w:val="List Table 4 - Accent 4"/>
    <w:basedOn w:val="104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 w:customStyle="1">
    <w:name w:val="List Table 4 - Accent 5"/>
    <w:basedOn w:val="104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 w:customStyle="1">
    <w:name w:val="List Table 4 - Accent 6"/>
    <w:basedOn w:val="104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 w:customStyle="1">
    <w:name w:val="List Table 5 Dark"/>
    <w:basedOn w:val="104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57" w:customStyle="1">
    <w:name w:val="List Table 5 Dark - Accent 1"/>
    <w:basedOn w:val="104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58" w:customStyle="1">
    <w:name w:val="List Table 5 Dark - Accent 2"/>
    <w:basedOn w:val="104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59" w:customStyle="1">
    <w:name w:val="List Table 5 Dark - Accent 3"/>
    <w:basedOn w:val="104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0" w:customStyle="1">
    <w:name w:val="List Table 5 Dark - Accent 4"/>
    <w:basedOn w:val="104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1" w:customStyle="1">
    <w:name w:val="List Table 5 Dark - Accent 5"/>
    <w:basedOn w:val="104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2" w:customStyle="1">
    <w:name w:val="List Table 5 Dark - Accent 6"/>
    <w:basedOn w:val="104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63" w:customStyle="1">
    <w:name w:val="List Table 6 Colorful"/>
    <w:basedOn w:val="104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64" w:customStyle="1">
    <w:name w:val="List Table 6 Colorful - Accent 1"/>
    <w:basedOn w:val="104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165" w:customStyle="1">
    <w:name w:val="List Table 6 Colorful - Accent 2"/>
    <w:basedOn w:val="104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166" w:customStyle="1">
    <w:name w:val="List Table 6 Colorful - Accent 3"/>
    <w:basedOn w:val="104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167" w:customStyle="1">
    <w:name w:val="List Table 6 Colorful - Accent 4"/>
    <w:basedOn w:val="104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168" w:customStyle="1">
    <w:name w:val="List Table 6 Colorful - Accent 5"/>
    <w:basedOn w:val="104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169" w:customStyle="1">
    <w:name w:val="List Table 6 Colorful - Accent 6"/>
    <w:basedOn w:val="104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170" w:customStyle="1">
    <w:name w:val="List Table 7 Colorful"/>
    <w:basedOn w:val="104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 w:customStyle="1">
    <w:name w:val="List Table 7 Colorful - Accent 1"/>
    <w:basedOn w:val="104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 w:customStyle="1">
    <w:name w:val="List Table 7 Colorful - Accent 2"/>
    <w:basedOn w:val="104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 w:customStyle="1">
    <w:name w:val="List Table 7 Colorful - Accent 3"/>
    <w:basedOn w:val="104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 w:customStyle="1">
    <w:name w:val="List Table 7 Colorful - Accent 4"/>
    <w:basedOn w:val="104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5" w:customStyle="1">
    <w:name w:val="List Table 7 Colorful - Accent 5"/>
    <w:basedOn w:val="104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6" w:customStyle="1">
    <w:name w:val="List Table 7 Colorful - Accent 6"/>
    <w:basedOn w:val="104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7" w:customStyle="1">
    <w:name w:val="Lined - Accent"/>
    <w:basedOn w:val="104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78" w:customStyle="1">
    <w:name w:val="Lined - Accent 1"/>
    <w:basedOn w:val="104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79" w:customStyle="1">
    <w:name w:val="Lined - Accent 2"/>
    <w:basedOn w:val="104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80" w:customStyle="1">
    <w:name w:val="Lined - Accent 3"/>
    <w:basedOn w:val="104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81" w:customStyle="1">
    <w:name w:val="Lined - Accent 4"/>
    <w:basedOn w:val="104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82" w:customStyle="1">
    <w:name w:val="Lined - Accent 5"/>
    <w:basedOn w:val="104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83" w:customStyle="1">
    <w:name w:val="Lined - Accent 6"/>
    <w:basedOn w:val="104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84" w:customStyle="1">
    <w:name w:val="Bordered &amp; Lined - Accent"/>
    <w:basedOn w:val="104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85" w:customStyle="1">
    <w:name w:val="Bordered &amp; Lined - Accent 1"/>
    <w:basedOn w:val="104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86" w:customStyle="1">
    <w:name w:val="Bordered &amp; Lined - Accent 2"/>
    <w:basedOn w:val="104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87" w:customStyle="1">
    <w:name w:val="Bordered &amp; Lined - Accent 3"/>
    <w:basedOn w:val="104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88" w:customStyle="1">
    <w:name w:val="Bordered &amp; Lined - Accent 4"/>
    <w:basedOn w:val="104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89" w:customStyle="1">
    <w:name w:val="Bordered &amp; Lined - Accent 5"/>
    <w:basedOn w:val="104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90" w:customStyle="1">
    <w:name w:val="Bordered &amp; Lined - Accent 6"/>
    <w:basedOn w:val="104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91" w:customStyle="1">
    <w:name w:val="Bordered"/>
    <w:basedOn w:val="104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92" w:customStyle="1">
    <w:name w:val="Bordered - Accent 1"/>
    <w:basedOn w:val="104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193" w:customStyle="1">
    <w:name w:val="Bordered - Accent 2"/>
    <w:basedOn w:val="104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194" w:customStyle="1">
    <w:name w:val="Bordered - Accent 3"/>
    <w:basedOn w:val="104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195" w:customStyle="1">
    <w:name w:val="Bordered - Accent 4"/>
    <w:basedOn w:val="104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196" w:customStyle="1">
    <w:name w:val="Bordered - Accent 5"/>
    <w:basedOn w:val="104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197" w:customStyle="1">
    <w:name w:val="Bordered - Accent 6"/>
    <w:basedOn w:val="104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198" w:customStyle="1">
    <w:name w:val="Footnote Text Char"/>
    <w:uiPriority w:val="99"/>
    <w:rPr>
      <w:sz w:val="18"/>
    </w:rPr>
  </w:style>
  <w:style w:type="character" w:styleId="1199" w:customStyle="1">
    <w:name w:val="Endnote Text Char"/>
    <w:uiPriority w:val="99"/>
    <w:rPr>
      <w:sz w:val="20"/>
    </w:rPr>
  </w:style>
  <w:style w:type="paragraph" w:styleId="1200">
    <w:name w:val="toc 1"/>
    <w:basedOn w:val="1030"/>
    <w:next w:val="1030"/>
    <w:uiPriority w:val="39"/>
    <w:unhideWhenUsed/>
    <w:pPr>
      <w:ind w:firstLine="0"/>
      <w:spacing w:after="57"/>
    </w:pPr>
  </w:style>
  <w:style w:type="paragraph" w:styleId="1201">
    <w:name w:val="toc 2"/>
    <w:basedOn w:val="1030"/>
    <w:next w:val="1030"/>
    <w:uiPriority w:val="39"/>
    <w:unhideWhenUsed/>
    <w:pPr>
      <w:ind w:left="283" w:firstLine="0"/>
      <w:spacing w:after="57"/>
    </w:pPr>
  </w:style>
  <w:style w:type="paragraph" w:styleId="1202">
    <w:name w:val="toc 3"/>
    <w:basedOn w:val="1030"/>
    <w:next w:val="1030"/>
    <w:uiPriority w:val="39"/>
    <w:unhideWhenUsed/>
    <w:pPr>
      <w:ind w:left="567" w:firstLine="0"/>
      <w:spacing w:after="57"/>
    </w:pPr>
  </w:style>
  <w:style w:type="paragraph" w:styleId="1203">
    <w:name w:val="toc 4"/>
    <w:basedOn w:val="1030"/>
    <w:next w:val="1030"/>
    <w:uiPriority w:val="39"/>
    <w:unhideWhenUsed/>
    <w:pPr>
      <w:ind w:left="850" w:firstLine="0"/>
      <w:spacing w:after="57"/>
    </w:pPr>
  </w:style>
  <w:style w:type="paragraph" w:styleId="1204">
    <w:name w:val="toc 5"/>
    <w:basedOn w:val="1030"/>
    <w:next w:val="1030"/>
    <w:uiPriority w:val="39"/>
    <w:unhideWhenUsed/>
    <w:pPr>
      <w:ind w:left="1134" w:firstLine="0"/>
      <w:spacing w:after="57"/>
    </w:pPr>
  </w:style>
  <w:style w:type="paragraph" w:styleId="1205">
    <w:name w:val="toc 6"/>
    <w:basedOn w:val="1030"/>
    <w:next w:val="1030"/>
    <w:uiPriority w:val="39"/>
    <w:unhideWhenUsed/>
    <w:pPr>
      <w:ind w:left="1417" w:firstLine="0"/>
      <w:spacing w:after="57"/>
    </w:pPr>
  </w:style>
  <w:style w:type="paragraph" w:styleId="1206">
    <w:name w:val="toc 7"/>
    <w:basedOn w:val="1030"/>
    <w:next w:val="1030"/>
    <w:uiPriority w:val="39"/>
    <w:unhideWhenUsed/>
    <w:pPr>
      <w:ind w:left="1701" w:firstLine="0"/>
      <w:spacing w:after="57"/>
    </w:pPr>
  </w:style>
  <w:style w:type="paragraph" w:styleId="1207">
    <w:name w:val="toc 8"/>
    <w:basedOn w:val="1030"/>
    <w:next w:val="1030"/>
    <w:uiPriority w:val="39"/>
    <w:unhideWhenUsed/>
    <w:pPr>
      <w:ind w:left="1984" w:firstLine="0"/>
      <w:spacing w:after="57"/>
    </w:pPr>
  </w:style>
  <w:style w:type="paragraph" w:styleId="1208">
    <w:name w:val="toc 9"/>
    <w:basedOn w:val="1030"/>
    <w:next w:val="1030"/>
    <w:uiPriority w:val="39"/>
    <w:unhideWhenUsed/>
    <w:pPr>
      <w:ind w:left="2268" w:firstLine="0"/>
      <w:spacing w:after="57"/>
    </w:pPr>
  </w:style>
  <w:style w:type="paragraph" w:styleId="1209">
    <w:name w:val="TOC Heading"/>
    <w:uiPriority w:val="39"/>
    <w:unhideWhenUsed/>
  </w:style>
  <w:style w:type="paragraph" w:styleId="1210">
    <w:name w:val="table of figures"/>
    <w:basedOn w:val="1030"/>
    <w:next w:val="1030"/>
    <w:uiPriority w:val="99"/>
    <w:unhideWhenUsed/>
  </w:style>
  <w:style w:type="paragraph" w:styleId="1211">
    <w:name w:val="Body Text 3"/>
    <w:basedOn w:val="1030"/>
    <w:link w:val="1246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212">
    <w:name w:val="Header"/>
    <w:basedOn w:val="1030"/>
    <w:link w:val="1070"/>
    <w:pPr>
      <w:tabs>
        <w:tab w:val="center" w:pos="4677" w:leader="none"/>
        <w:tab w:val="right" w:pos="9355" w:leader="none"/>
      </w:tabs>
    </w:pPr>
  </w:style>
  <w:style w:type="paragraph" w:styleId="1213">
    <w:name w:val="Body Text"/>
    <w:basedOn w:val="1030"/>
    <w:pPr>
      <w:spacing w:after="120"/>
    </w:pPr>
  </w:style>
  <w:style w:type="paragraph" w:styleId="1214" w:customStyle="1">
    <w:name w:val="Style1"/>
    <w:basedOn w:val="1030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215">
    <w:name w:val="Body Text 2"/>
    <w:basedOn w:val="1030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216" w:customStyle="1">
    <w:name w:val="Знак"/>
    <w:basedOn w:val="10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17">
    <w:name w:val="footnote text"/>
    <w:basedOn w:val="1030"/>
    <w:link w:val="1262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218">
    <w:name w:val="footnote reference"/>
    <w:uiPriority w:val="99"/>
    <w:rPr>
      <w:vertAlign w:val="superscript"/>
    </w:rPr>
  </w:style>
  <w:style w:type="table" w:styleId="1219">
    <w:name w:val="Table Grid"/>
    <w:basedOn w:val="1041"/>
    <w:uiPriority w:val="59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220" w:customStyle="1">
    <w:name w:val="Знак Знак Знак Знак Знак Знак Знак"/>
    <w:basedOn w:val="10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21" w:customStyle="1">
    <w:name w:val="Знак2"/>
    <w:basedOn w:val="10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22" w:customStyle="1">
    <w:name w:val="Знак Знак Знак Знак Знак Знак Знак Знак Знак"/>
    <w:basedOn w:val="1030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223" w:customStyle="1">
    <w:name w:val="Пункт договора"/>
    <w:basedOn w:val="1030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224" w:customStyle="1">
    <w:name w:val="Подпункт договора"/>
    <w:basedOn w:val="1030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225">
    <w:name w:val="Body Text Indent 3"/>
    <w:basedOn w:val="1030"/>
    <w:pPr>
      <w:ind w:left="283"/>
      <w:spacing w:after="120"/>
    </w:pPr>
    <w:rPr>
      <w:sz w:val="16"/>
      <w:szCs w:val="16"/>
    </w:rPr>
  </w:style>
  <w:style w:type="character" w:styleId="1226" w:customStyle="1">
    <w:name w:val="Заголовок 3 Знак"/>
    <w:link w:val="1033"/>
    <w:rPr>
      <w:b/>
      <w:sz w:val="28"/>
    </w:rPr>
  </w:style>
  <w:style w:type="paragraph" w:styleId="1227">
    <w:name w:val="List Paragraph"/>
    <w:basedOn w:val="1030"/>
    <w:link w:val="1269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228" w:customStyle="1">
    <w:name w:val="1. Статья"/>
    <w:basedOn w:val="1033"/>
    <w:link w:val="1235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229" w:customStyle="1">
    <w:name w:val="2. Пункт"/>
    <w:basedOn w:val="1033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230" w:customStyle="1">
    <w:name w:val="3. Подпункт"/>
    <w:basedOn w:val="1033"/>
    <w:link w:val="1231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231" w:customStyle="1">
    <w:name w:val="3. Подпункт Знак"/>
    <w:link w:val="1230"/>
    <w:rPr>
      <w:b/>
      <w:bCs/>
      <w:sz w:val="24"/>
      <w:szCs w:val="24"/>
    </w:rPr>
  </w:style>
  <w:style w:type="paragraph" w:styleId="123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233">
    <w:name w:val="Balloon Text"/>
    <w:basedOn w:val="1030"/>
    <w:link w:val="1234"/>
    <w:pPr>
      <w:spacing w:line="240" w:lineRule="auto"/>
    </w:pPr>
    <w:rPr>
      <w:rFonts w:ascii="Tahoma" w:hAnsi="Tahoma"/>
      <w:sz w:val="16"/>
      <w:szCs w:val="16"/>
    </w:rPr>
  </w:style>
  <w:style w:type="character" w:styleId="1234" w:customStyle="1">
    <w:name w:val="Текст выноски Знак"/>
    <w:link w:val="1233"/>
    <w:rPr>
      <w:rFonts w:ascii="Tahoma" w:hAnsi="Tahoma" w:cs="Tahoma"/>
      <w:sz w:val="16"/>
      <w:szCs w:val="16"/>
    </w:rPr>
  </w:style>
  <w:style w:type="character" w:styleId="1235" w:customStyle="1">
    <w:name w:val="1. Статья Знак"/>
    <w:link w:val="1228"/>
    <w:rPr>
      <w:sz w:val="24"/>
      <w:szCs w:val="24"/>
    </w:rPr>
  </w:style>
  <w:style w:type="paragraph" w:styleId="1236" w:customStyle="1">
    <w:name w:val="4. Отчерк"/>
    <w:basedOn w:val="1030"/>
    <w:link w:val="1237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237" w:customStyle="1">
    <w:name w:val="4. Отчерк Знак"/>
    <w:link w:val="1236"/>
    <w:rPr>
      <w:sz w:val="24"/>
      <w:szCs w:val="24"/>
    </w:rPr>
  </w:style>
  <w:style w:type="character" w:styleId="1238">
    <w:name w:val="annotation reference"/>
    <w:rPr>
      <w:sz w:val="16"/>
      <w:szCs w:val="16"/>
    </w:rPr>
  </w:style>
  <w:style w:type="paragraph" w:styleId="1239">
    <w:name w:val="annotation text"/>
    <w:basedOn w:val="1030"/>
    <w:link w:val="1240"/>
    <w:pPr>
      <w:spacing w:line="240" w:lineRule="auto"/>
    </w:pPr>
    <w:rPr>
      <w:sz w:val="20"/>
      <w:szCs w:val="20"/>
    </w:rPr>
  </w:style>
  <w:style w:type="character" w:styleId="1240" w:customStyle="1">
    <w:name w:val="Текст примечания Знак"/>
    <w:link w:val="1239"/>
  </w:style>
  <w:style w:type="paragraph" w:styleId="1241">
    <w:name w:val="annotation subject"/>
    <w:basedOn w:val="1239"/>
    <w:next w:val="1239"/>
    <w:link w:val="1242"/>
    <w:rPr>
      <w:b/>
      <w:bCs/>
    </w:rPr>
  </w:style>
  <w:style w:type="character" w:styleId="1242" w:customStyle="1">
    <w:name w:val="Тема примечания Знак"/>
    <w:link w:val="1241"/>
    <w:rPr>
      <w:b/>
      <w:bCs/>
    </w:rPr>
  </w:style>
  <w:style w:type="paragraph" w:styleId="1243">
    <w:name w:val="Footer"/>
    <w:basedOn w:val="1030"/>
    <w:link w:val="1244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244" w:customStyle="1">
    <w:name w:val="Нижний колонтитул Знак"/>
    <w:link w:val="1243"/>
    <w:uiPriority w:val="99"/>
    <w:rPr>
      <w:sz w:val="28"/>
      <w:szCs w:val="28"/>
    </w:rPr>
  </w:style>
  <w:style w:type="paragraph" w:styleId="1245">
    <w:name w:val="Revision"/>
    <w:hidden/>
    <w:uiPriority w:val="99"/>
    <w:semiHidden/>
    <w:rPr>
      <w:sz w:val="28"/>
      <w:szCs w:val="28"/>
    </w:rPr>
  </w:style>
  <w:style w:type="character" w:styleId="1246" w:customStyle="1">
    <w:name w:val="Основной текст 3 Знак"/>
    <w:link w:val="1211"/>
    <w:rPr>
      <w:color w:val="0000ff"/>
      <w:sz w:val="24"/>
      <w:szCs w:val="24"/>
      <w:lang w:eastAsia="en-US"/>
    </w:rPr>
  </w:style>
  <w:style w:type="paragraph" w:styleId="1247">
    <w:name w:val="Title"/>
    <w:basedOn w:val="1030"/>
    <w:link w:val="1248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248" w:customStyle="1">
    <w:name w:val="Название Знак"/>
    <w:link w:val="1247"/>
    <w:rPr>
      <w:b/>
      <w:sz w:val="22"/>
      <w:szCs w:val="22"/>
      <w:shd w:val="clear" w:color="auto" w:fill="ffffff"/>
    </w:rPr>
  </w:style>
  <w:style w:type="character" w:styleId="1249" w:customStyle="1">
    <w:name w:val="Заголовок 1 Знак"/>
    <w:link w:val="1031"/>
    <w:rPr>
      <w:rFonts w:ascii="Cambria" w:hAnsi="Cambria" w:eastAsia="Times New Roman" w:cs="Times New Roman"/>
      <w:b/>
      <w:bCs/>
      <w:sz w:val="32"/>
      <w:szCs w:val="32"/>
    </w:rPr>
  </w:style>
  <w:style w:type="character" w:styleId="1250" w:customStyle="1">
    <w:name w:val="Заголовок 2 Знак"/>
    <w:link w:val="103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251">
    <w:name w:val="Body Text Indent"/>
    <w:basedOn w:val="1030"/>
    <w:link w:val="1252"/>
    <w:pPr>
      <w:ind w:left="283"/>
      <w:spacing w:after="120"/>
    </w:pPr>
  </w:style>
  <w:style w:type="character" w:styleId="1252" w:customStyle="1">
    <w:name w:val="Основной текст с отступом Знак"/>
    <w:link w:val="1251"/>
    <w:rPr>
      <w:sz w:val="28"/>
      <w:szCs w:val="28"/>
    </w:rPr>
  </w:style>
  <w:style w:type="paragraph" w:styleId="1253" w:customStyle="1">
    <w:name w:val="Пункт 3.3.3"/>
    <w:basedOn w:val="1030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254" w:customStyle="1">
    <w:name w:val="Заглавие"/>
    <w:basedOn w:val="1030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255">
    <w:name w:val="Caption"/>
    <w:basedOn w:val="1030"/>
    <w:next w:val="1030"/>
    <w:link w:val="107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256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257" w:customStyle="1">
    <w:name w:val="Знак1"/>
    <w:basedOn w:val="10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58" w:customStyle="1">
    <w:name w:val="Контракт-раздел"/>
    <w:basedOn w:val="1030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259" w:customStyle="1">
    <w:name w:val="Контракт-пункт"/>
    <w:basedOn w:val="1030"/>
    <w:pPr>
      <w:numPr>
        <w:ilvl w:val="1"/>
        <w:numId w:val="4"/>
      </w:numPr>
    </w:pPr>
  </w:style>
  <w:style w:type="paragraph" w:styleId="1260" w:customStyle="1">
    <w:name w:val="Контракт-подпункт"/>
    <w:basedOn w:val="1030"/>
    <w:pPr>
      <w:numPr>
        <w:ilvl w:val="2"/>
        <w:numId w:val="4"/>
      </w:numPr>
    </w:pPr>
  </w:style>
  <w:style w:type="paragraph" w:styleId="1261" w:customStyle="1">
    <w:name w:val="Контракт-подподпункт"/>
    <w:basedOn w:val="1030"/>
    <w:pPr>
      <w:numPr>
        <w:ilvl w:val="3"/>
        <w:numId w:val="4"/>
      </w:numPr>
    </w:pPr>
  </w:style>
  <w:style w:type="character" w:styleId="1262" w:customStyle="1">
    <w:name w:val="Текст сноски Знак"/>
    <w:link w:val="1217"/>
    <w:uiPriority w:val="99"/>
  </w:style>
  <w:style w:type="character" w:styleId="1263">
    <w:name w:val="Hyperlink"/>
    <w:unhideWhenUsed/>
    <w:rPr>
      <w:color w:val="0000ff"/>
      <w:u w:val="single"/>
    </w:rPr>
  </w:style>
  <w:style w:type="paragraph" w:styleId="1264">
    <w:name w:val="endnote text"/>
    <w:basedOn w:val="1030"/>
    <w:link w:val="1265"/>
    <w:uiPriority w:val="99"/>
    <w:semiHidden/>
    <w:unhideWhenUsed/>
    <w:rPr>
      <w:sz w:val="20"/>
      <w:szCs w:val="20"/>
    </w:rPr>
  </w:style>
  <w:style w:type="character" w:styleId="1265" w:customStyle="1">
    <w:name w:val="Текст концевой сноски Знак"/>
    <w:link w:val="1264"/>
    <w:uiPriority w:val="99"/>
    <w:semiHidden/>
  </w:style>
  <w:style w:type="character" w:styleId="1266">
    <w:name w:val="endnote reference"/>
    <w:uiPriority w:val="99"/>
    <w:semiHidden/>
    <w:unhideWhenUsed/>
    <w:rPr>
      <w:vertAlign w:val="superscript"/>
    </w:rPr>
  </w:style>
  <w:style w:type="paragraph" w:styleId="1267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268">
    <w:name w:val="FollowedHyperlink"/>
    <w:basedOn w:val="1040"/>
    <w:uiPriority w:val="99"/>
    <w:semiHidden/>
    <w:unhideWhenUsed/>
    <w:rPr>
      <w:color w:val="800080" w:themeColor="followedHyperlink"/>
      <w:u w:val="single"/>
    </w:rPr>
  </w:style>
  <w:style w:type="character" w:styleId="1269" w:customStyle="1">
    <w:name w:val="Абзац списка Знак"/>
    <w:link w:val="1227"/>
    <w:uiPriority w:val="34"/>
    <w:rPr>
      <w:sz w:val="24"/>
      <w:szCs w:val="24"/>
    </w:rPr>
  </w:style>
  <w:style w:type="paragraph" w:styleId="1270" w:customStyle="1">
    <w:name w:val="Таблица текст"/>
    <w:basedOn w:val="1030"/>
    <w:pPr>
      <w:ind w:left="57" w:right="57" w:firstLine="0"/>
      <w:jc w:val="left"/>
      <w:spacing w:before="40" w:after="40" w:line="240" w:lineRule="auto"/>
    </w:pPr>
    <w:rPr>
      <w:sz w:val="24"/>
      <w:szCs w:val="26"/>
    </w:rPr>
  </w:style>
  <w:style w:type="paragraph" w:styleId="1271" w:customStyle="1">
    <w:name w:val="docdata"/>
    <w:basedOn w:val="1030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s://login.consultant.ru/link/?req=doc&amp;base=PBI&amp;n=199978" TargetMode="External"/><Relationship Id="rId14" Type="http://schemas.openxmlformats.org/officeDocument/2006/relationships/hyperlink" Target="https://login.consultant.ru/link/?req=doc&amp;base=PBI&amp;n=37584&amp;dst=100032" TargetMode="External"/><Relationship Id="rId15" Type="http://schemas.openxmlformats.org/officeDocument/2006/relationships/image" Target="media/image1.jpg"/><Relationship Id="rId16" Type="http://schemas.openxmlformats.org/officeDocument/2006/relationships/hyperlink" Target="mailto:ld@rushydro.ru" TargetMode="External"/><Relationship Id="rId17" Type="http://schemas.openxmlformats.org/officeDocument/2006/relationships/hyperlink" Target="consultantplus://offline/ref=94D5CE8889791A29DE57299515463A9D6134D8237B999C803E6F853513x2A2P" TargetMode="External"/><Relationship Id="rId18" Type="http://schemas.openxmlformats.org/officeDocument/2006/relationships/hyperlink" Target="consultantplus://offline/ref=94D5CE8889791A29DE57299515463A9D6135D2287D929C803E6F853513x2A2P" TargetMode="External"/><Relationship Id="rId19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EE601-4B0A-4077-ACB6-0C80134C7D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25D8C9-425B-4376-99F7-AAFF83D2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tayurskaya_en</cp:lastModifiedBy>
  <cp:revision>157</cp:revision>
  <dcterms:created xsi:type="dcterms:W3CDTF">2023-06-15T01:24:00Z</dcterms:created>
  <dcterms:modified xsi:type="dcterms:W3CDTF">2026-07-17T06:14:14Z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